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25D4BADA" w14:textId="0BD89E1F" w:rsidR="00B03EA8" w:rsidRPr="00A451EE" w:rsidRDefault="005701D7" w:rsidP="00FC0912">
      <w:pPr>
        <w:spacing w:before="26"/>
        <w:jc w:val="center"/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</w:pPr>
      <w:r w:rsidRPr="00A451EE">
        <w:rPr>
          <w:rFonts w:ascii="Times New Roman" w:hAnsi="Times New Roman" w:cs="Times New Roman" w:hint="eastAsia"/>
          <w:b/>
          <w:snapToGrid w:val="0"/>
          <w:kern w:val="2"/>
          <w:sz w:val="28"/>
          <w:lang w:eastAsia="zh-TW"/>
        </w:rPr>
        <w:t>N</w:t>
      </w:r>
      <w:r w:rsidRPr="00A451EE"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  <w:t>ATIONAL CHUNG HSING UNIVERSITY</w:t>
      </w:r>
      <w:r w:rsidRPr="00A451EE"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  <w:br/>
        <w:t xml:space="preserve">Guidelines Governing </w:t>
      </w:r>
      <w:r w:rsidR="00EA4E98" w:rsidRPr="00A451EE"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  <w:t>Full-Time Faculty Members</w:t>
      </w:r>
      <w:r w:rsidR="00494948" w:rsidRPr="00A451EE"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  <w:t>’</w:t>
      </w:r>
      <w:r w:rsidR="009E5C67" w:rsidRPr="00A451EE"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  <w:t xml:space="preserve"> </w:t>
      </w:r>
      <w:r w:rsidR="00EA4E98" w:rsidRPr="00A451EE"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  <w:t xml:space="preserve">Part-Time </w:t>
      </w:r>
      <w:r w:rsidR="00703EFD"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  <w:t xml:space="preserve">Off-Campus </w:t>
      </w:r>
      <w:r w:rsidR="00EA4E98" w:rsidRPr="00A451EE">
        <w:rPr>
          <w:rFonts w:ascii="Times New Roman" w:hAnsi="Times New Roman" w:cs="Times New Roman"/>
          <w:b/>
          <w:snapToGrid w:val="0"/>
          <w:kern w:val="2"/>
          <w:sz w:val="28"/>
          <w:lang w:eastAsia="zh-TW"/>
        </w:rPr>
        <w:t>Work and Teaching Engagements</w:t>
      </w:r>
    </w:p>
    <w:p w14:paraId="6D110F8A" w14:textId="12A9F44C" w:rsidR="00B03EA8" w:rsidRPr="00A451EE" w:rsidRDefault="00985657" w:rsidP="008F019D">
      <w:pPr>
        <w:tabs>
          <w:tab w:val="right" w:pos="1814"/>
        </w:tabs>
        <w:spacing w:before="157"/>
        <w:ind w:left="1843" w:hanging="1843"/>
        <w:rPr>
          <w:rFonts w:ascii="Times New Roman" w:hAnsi="Times New Roman" w:cs="Times New Roman"/>
          <w:snapToGrid w:val="0"/>
          <w:kern w:val="2"/>
          <w:sz w:val="20"/>
          <w:lang w:eastAsia="zh-TW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AD365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November 11, 2009—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AD365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Formulated </w:t>
      </w:r>
      <w:r w:rsidR="00703EFD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a</w:t>
      </w:r>
      <w:r w:rsidR="00703EFD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nd</w:t>
      </w:r>
      <w:r w:rsidR="00703EFD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</w:t>
      </w:r>
      <w:r w:rsidR="00AD365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passed by the</w:t>
      </w:r>
      <w:r w:rsidR="00AD3650" w:rsidRPr="00A451EE">
        <w:rPr>
          <w:rFonts w:ascii="Times New Roman" w:hAnsi="Times New Roman" w:cs="Times New Roman"/>
          <w:snapToGrid w:val="0"/>
          <w:kern w:val="2"/>
          <w:sz w:val="20"/>
          <w:lang w:eastAsia="zh-TW"/>
        </w:rPr>
        <w:t xml:space="preserve"> </w:t>
      </w:r>
      <w:r w:rsidR="00AD365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57</w:t>
      </w:r>
      <w:r w:rsidR="00AD3650" w:rsidRPr="00A451EE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  <w:lang w:eastAsia="zh-TW"/>
        </w:rPr>
        <w:t>th</w:t>
      </w:r>
      <w:r w:rsidR="00AD365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University Council meeting</w:t>
      </w:r>
    </w:p>
    <w:p w14:paraId="428E12E0" w14:textId="4C55E3DF" w:rsidR="00B03EA8" w:rsidRPr="00A451EE" w:rsidRDefault="00985657" w:rsidP="008F019D">
      <w:pPr>
        <w:tabs>
          <w:tab w:val="right" w:pos="1814"/>
        </w:tabs>
        <w:ind w:left="1843" w:hanging="1843"/>
        <w:rPr>
          <w:rFonts w:ascii="Times New Roman" w:hAnsi="Times New Roman" w:cs="Times New Roman"/>
          <w:snapToGrid w:val="0"/>
          <w:kern w:val="2"/>
          <w:sz w:val="20"/>
          <w:lang w:eastAsia="zh-TW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May 14, 2010—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Article 2 amended and passed by the</w:t>
      </w:r>
      <w:r w:rsidR="008C2B10" w:rsidRPr="00A451EE">
        <w:rPr>
          <w:rFonts w:ascii="Times New Roman" w:hAnsi="Times New Roman" w:cs="Times New Roman"/>
          <w:snapToGrid w:val="0"/>
          <w:kern w:val="2"/>
          <w:sz w:val="20"/>
          <w:lang w:eastAsia="zh-TW"/>
        </w:rPr>
        <w:t xml:space="preserve"> 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58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  <w:lang w:eastAsia="zh-TW"/>
        </w:rPr>
        <w:t>th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University Council meeting</w:t>
      </w:r>
    </w:p>
    <w:p w14:paraId="5F76EB06" w14:textId="019AB4DD" w:rsidR="00B03EA8" w:rsidRPr="00A451EE" w:rsidRDefault="00985657" w:rsidP="008F019D">
      <w:pPr>
        <w:tabs>
          <w:tab w:val="right" w:pos="1814"/>
        </w:tabs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December 10 and 13</w:t>
      </w:r>
      <w:r w:rsidR="00703EFD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,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2010</w:t>
      </w:r>
      <w:proofErr w:type="gramStart"/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—(</w:t>
      </w:r>
      <w:proofErr w:type="gramEnd"/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Articles 3, 4, 6, and 11-1) amended and passed by the</w:t>
      </w:r>
      <w:r w:rsidR="008C2B10" w:rsidRPr="00A451EE">
        <w:rPr>
          <w:rFonts w:ascii="Times New Roman" w:hAnsi="Times New Roman" w:cs="Times New Roman"/>
          <w:snapToGrid w:val="0"/>
          <w:kern w:val="2"/>
          <w:sz w:val="20"/>
          <w:lang w:eastAsia="zh-TW"/>
        </w:rPr>
        <w:t xml:space="preserve"> 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59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  <w:lang w:eastAsia="zh-TW"/>
        </w:rPr>
        <w:t>th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University Council meeting</w:t>
      </w:r>
    </w:p>
    <w:p w14:paraId="7023223D" w14:textId="0F2235CC" w:rsidR="00B03EA8" w:rsidRPr="00A451EE" w:rsidRDefault="00985657" w:rsidP="008F019D">
      <w:pPr>
        <w:tabs>
          <w:tab w:val="right" w:pos="1814"/>
        </w:tabs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March 28, 2014—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(Articles 3, 5, 6, and 7) amended by the 68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  <w:lang w:eastAsia="zh-TW"/>
        </w:rPr>
        <w:t>th</w:t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University Council meeting</w:t>
      </w:r>
    </w:p>
    <w:p w14:paraId="0EE56EEE" w14:textId="58AC3BEC" w:rsidR="00B03EA8" w:rsidRPr="00A451EE" w:rsidRDefault="00985657" w:rsidP="008F019D">
      <w:pPr>
        <w:tabs>
          <w:tab w:val="right" w:pos="1814"/>
        </w:tabs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December 9, 2016—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8C2B10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(Articles 4, 6, 11-1) </w:t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amended by the 76</w:t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  <w:lang w:eastAsia="zh-TW"/>
        </w:rPr>
        <w:t>th</w:t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University Council meeting </w:t>
      </w:r>
    </w:p>
    <w:p w14:paraId="12DD622D" w14:textId="06EEF5B3" w:rsidR="00B03EA8" w:rsidRPr="00A451EE" w:rsidRDefault="00985657" w:rsidP="008F019D">
      <w:pPr>
        <w:tabs>
          <w:tab w:val="right" w:pos="1814"/>
        </w:tabs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December 20, 2019—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(Article 6) amended by the 87</w:t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  <w:lang w:eastAsia="zh-TW"/>
        </w:rPr>
        <w:t>th</w:t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University Council meeting</w:t>
      </w:r>
    </w:p>
    <w:p w14:paraId="520C1749" w14:textId="6998383A" w:rsidR="00B03EA8" w:rsidRPr="00A451EE" w:rsidRDefault="00985657" w:rsidP="008F019D">
      <w:pPr>
        <w:tabs>
          <w:tab w:val="right" w:pos="1814"/>
        </w:tabs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</w:pP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June 5, 2020—</w:t>
      </w:r>
      <w:r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ab/>
      </w:r>
      <w:r w:rsidR="003503AC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(Articles 2, 4, 6, 10, and 11) </w:t>
      </w:r>
      <w:r w:rsidR="00CE51EF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>amended by the 89</w:t>
      </w:r>
      <w:r w:rsidR="00CE51EF" w:rsidRPr="00A451EE">
        <w:rPr>
          <w:rFonts w:ascii="Times New Roman" w:eastAsia="Times New Roman" w:hAnsi="Times New Roman" w:cs="Times New Roman"/>
          <w:snapToGrid w:val="0"/>
          <w:kern w:val="2"/>
          <w:sz w:val="20"/>
          <w:vertAlign w:val="superscript"/>
          <w:lang w:eastAsia="zh-TW"/>
        </w:rPr>
        <w:t>th</w:t>
      </w:r>
      <w:r w:rsidR="00CE51EF" w:rsidRPr="00A451EE"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  <w:t xml:space="preserve"> University Council meeting</w:t>
      </w:r>
    </w:p>
    <w:p w14:paraId="34E63B8A" w14:textId="4443B6F7" w:rsidR="00B03EA8" w:rsidRPr="00A451EE" w:rsidRDefault="00985657" w:rsidP="008F019D">
      <w:pPr>
        <w:tabs>
          <w:tab w:val="right" w:pos="1814"/>
        </w:tabs>
        <w:ind w:left="1843" w:hanging="1843"/>
        <w:rPr>
          <w:rFonts w:ascii="Times New Roman" w:eastAsia="Times New Roman" w:hAnsi="Times New Roman" w:cs="Times New Roman"/>
          <w:snapToGrid w:val="0"/>
          <w:kern w:val="2"/>
          <w:sz w:val="20"/>
          <w:lang w:eastAsia="zh-TW"/>
        </w:rPr>
      </w:pPr>
      <w:r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  <w:lang w:eastAsia="zh-TW"/>
        </w:rPr>
        <w:tab/>
      </w:r>
      <w:r w:rsidR="00CE51EF" w:rsidRPr="00A451EE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  <w:lang w:eastAsia="zh-TW"/>
        </w:rPr>
        <w:t>October 15, 2021—</w:t>
      </w:r>
      <w:r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  <w:lang w:eastAsia="zh-TW"/>
        </w:rPr>
        <w:tab/>
      </w:r>
      <w:r w:rsidR="00CE51EF" w:rsidRPr="00A451EE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  <w:lang w:eastAsia="zh-TW"/>
        </w:rPr>
        <w:t>(Article 4) passed by the 94</w:t>
      </w:r>
      <w:r w:rsidR="00CE51EF" w:rsidRPr="00A451EE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  <w:vertAlign w:val="superscript"/>
          <w:lang w:eastAsia="zh-TW"/>
        </w:rPr>
        <w:t>th</w:t>
      </w:r>
      <w:r w:rsidR="00CE51EF" w:rsidRPr="00A451EE">
        <w:rPr>
          <w:rFonts w:ascii="Times New Roman" w:eastAsia="Times New Roman" w:hAnsi="Times New Roman" w:cs="Times New Roman"/>
          <w:snapToGrid w:val="0"/>
          <w:color w:val="FF0000"/>
          <w:kern w:val="2"/>
          <w:sz w:val="20"/>
          <w:lang w:eastAsia="zh-TW"/>
        </w:rPr>
        <w:t xml:space="preserve"> University Council meeting</w:t>
      </w:r>
    </w:p>
    <w:p w14:paraId="7F86E5CF" w14:textId="77777777" w:rsidR="00B03EA8" w:rsidRPr="00A451EE" w:rsidRDefault="00B03EA8" w:rsidP="00FC0912">
      <w:pPr>
        <w:pStyle w:val="a3"/>
        <w:spacing w:before="9"/>
        <w:ind w:left="0"/>
        <w:rPr>
          <w:rFonts w:ascii="Times New Roman" w:hAnsi="Times New Roman" w:cs="Times New Roman"/>
          <w:snapToGrid w:val="0"/>
          <w:kern w:val="2"/>
          <w:sz w:val="19"/>
          <w:lang w:eastAsia="zh-TW"/>
        </w:rPr>
      </w:pPr>
    </w:p>
    <w:p w14:paraId="752B3DBE" w14:textId="75E022A3" w:rsidR="00B03EA8" w:rsidRPr="00A451EE" w:rsidRDefault="008C09EF" w:rsidP="00FC0912">
      <w:pPr>
        <w:pStyle w:val="a3"/>
        <w:spacing w:before="0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rticle 1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727F77">
        <w:rPr>
          <w:rFonts w:ascii="Times New Roman" w:hAnsi="Times New Roman" w:cs="Times New Roman"/>
          <w:snapToGrid w:val="0"/>
          <w:kern w:val="2"/>
          <w:lang w:eastAsia="zh-TW"/>
        </w:rPr>
        <w:t xml:space="preserve">To keep </w:t>
      </w:r>
      <w:r w:rsidR="00703EFD">
        <w:rPr>
          <w:rFonts w:ascii="Times New Roman" w:hAnsi="Times New Roman" w:cs="Times New Roman"/>
          <w:snapToGrid w:val="0"/>
          <w:kern w:val="2"/>
          <w:lang w:eastAsia="zh-TW"/>
        </w:rPr>
        <w:t xml:space="preserve">pace </w:t>
      </w:r>
      <w:r w:rsidR="00727F77">
        <w:rPr>
          <w:rFonts w:ascii="Times New Roman" w:hAnsi="Times New Roman" w:cs="Times New Roman"/>
          <w:snapToGrid w:val="0"/>
          <w:kern w:val="2"/>
          <w:lang w:eastAsia="zh-TW"/>
        </w:rPr>
        <w:t>with the development of technology at the national level,</w:t>
      </w:r>
      <w:r w:rsidR="009A5ABF">
        <w:rPr>
          <w:rFonts w:ascii="Times New Roman" w:hAnsi="Times New Roman" w:cs="Times New Roman"/>
          <w:snapToGrid w:val="0"/>
          <w:kern w:val="2"/>
          <w:lang w:eastAsia="zh-TW"/>
        </w:rPr>
        <w:t xml:space="preserve"> facilitate the implementation of academia-industry collaboration, and comply with the Ministry of Education’s policy to </w:t>
      </w:r>
      <w:r w:rsidR="009D0A0C">
        <w:rPr>
          <w:rFonts w:ascii="Times New Roman" w:hAnsi="Times New Roman" w:cs="Times New Roman"/>
          <w:snapToGrid w:val="0"/>
          <w:kern w:val="2"/>
          <w:lang w:eastAsia="zh-TW"/>
        </w:rPr>
        <w:t xml:space="preserve">relax the restrictions </w:t>
      </w:r>
      <w:r w:rsidR="004F2C27">
        <w:rPr>
          <w:rFonts w:ascii="Times New Roman" w:hAnsi="Times New Roman" w:cs="Times New Roman"/>
          <w:snapToGrid w:val="0"/>
          <w:kern w:val="2"/>
          <w:lang w:eastAsia="zh-TW"/>
        </w:rPr>
        <w:t>on</w:t>
      </w:r>
      <w:r w:rsidR="009D0A0C">
        <w:rPr>
          <w:rFonts w:ascii="Times New Roman" w:hAnsi="Times New Roman" w:cs="Times New Roman"/>
          <w:snapToGrid w:val="0"/>
          <w:kern w:val="2"/>
          <w:lang w:eastAsia="zh-TW"/>
        </w:rPr>
        <w:t xml:space="preserve"> part-time engagements held by teachers,</w:t>
      </w:r>
      <w:r w:rsidR="00727F77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E029D4" w:rsidRPr="00A451EE">
        <w:rPr>
          <w:rFonts w:ascii="Times New Roman" w:hAnsi="Times New Roman" w:cs="Times New Roman"/>
          <w:snapToGrid w:val="0"/>
          <w:kern w:val="2"/>
          <w:lang w:eastAsia="zh-TW"/>
        </w:rPr>
        <w:t xml:space="preserve">National Chung </w:t>
      </w:r>
      <w:proofErr w:type="spellStart"/>
      <w:r w:rsidR="00E029D4" w:rsidRPr="00A451EE">
        <w:rPr>
          <w:rFonts w:ascii="Times New Roman" w:hAnsi="Times New Roman" w:cs="Times New Roman"/>
          <w:snapToGrid w:val="0"/>
          <w:kern w:val="2"/>
          <w:lang w:eastAsia="zh-TW"/>
        </w:rPr>
        <w:t>Hsing</w:t>
      </w:r>
      <w:proofErr w:type="spellEnd"/>
      <w:r w:rsidR="00E029D4" w:rsidRPr="00A451EE">
        <w:rPr>
          <w:rFonts w:ascii="Times New Roman" w:hAnsi="Times New Roman" w:cs="Times New Roman"/>
          <w:snapToGrid w:val="0"/>
          <w:kern w:val="2"/>
          <w:lang w:eastAsia="zh-TW"/>
        </w:rPr>
        <w:t xml:space="preserve"> University (hereinafter, NCHU or “the University”)</w:t>
      </w:r>
      <w:r w:rsidR="0019400B" w:rsidRPr="00A451EE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715751">
        <w:rPr>
          <w:rFonts w:ascii="Times New Roman" w:hAnsi="Times New Roman" w:cs="Times New Roman"/>
          <w:snapToGrid w:val="0"/>
          <w:kern w:val="2"/>
          <w:lang w:eastAsia="zh-TW"/>
        </w:rPr>
        <w:t xml:space="preserve">has formulated the following guidelines in accordance with the Ministry of Education’s </w:t>
      </w:r>
      <w:r w:rsidR="00891262" w:rsidRPr="008179BD">
        <w:rPr>
          <w:rFonts w:ascii="Times New Roman" w:hAnsi="Times New Roman" w:cs="Times New Roman"/>
          <w:i/>
          <w:iCs/>
          <w:snapToGrid w:val="0"/>
          <w:kern w:val="2"/>
          <w:lang w:eastAsia="zh-TW"/>
        </w:rPr>
        <w:t>Regulations Governing Employment of Teachers as Adjunct Administrative Personnel in Educational Institutions at All Levels</w:t>
      </w:r>
      <w:r w:rsidR="004F2C27" w:rsidRPr="004F2C27">
        <w:rPr>
          <w:rFonts w:ascii="Times New Roman" w:hAnsi="Times New Roman" w:cs="Times New Roman"/>
          <w:snapToGrid w:val="0"/>
          <w:kern w:val="2"/>
          <w:lang w:eastAsia="zh-TW"/>
        </w:rPr>
        <w:t xml:space="preserve"> to</w:t>
      </w:r>
      <w:r w:rsidR="004F2C27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allow </w:t>
      </w:r>
      <w:r w:rsidR="004F2C27">
        <w:rPr>
          <w:rFonts w:ascii="Times New Roman" w:hAnsi="Times New Roman" w:cs="Times New Roman"/>
          <w:snapToGrid w:val="0"/>
          <w:kern w:val="2"/>
          <w:lang w:eastAsia="zh-TW"/>
        </w:rPr>
        <w:t xml:space="preserve">full-time faculty members to hold part-time engagements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>that do not impede</w:t>
      </w:r>
      <w:r w:rsidR="004F2C27">
        <w:rPr>
          <w:rFonts w:ascii="Times New Roman" w:hAnsi="Times New Roman" w:cs="Times New Roman"/>
          <w:snapToGrid w:val="0"/>
          <w:kern w:val="2"/>
          <w:lang w:eastAsia="zh-TW"/>
        </w:rPr>
        <w:t xml:space="preserve"> their teaching and research duties at the University.</w:t>
      </w:r>
    </w:p>
    <w:p w14:paraId="16EC927E" w14:textId="3D307A87" w:rsidR="00B03EA8" w:rsidRPr="00A451EE" w:rsidRDefault="008C09EF" w:rsidP="00FC0912">
      <w:pPr>
        <w:pStyle w:val="a3"/>
        <w:spacing w:before="88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rticle 2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6A59DF">
        <w:rPr>
          <w:rFonts w:ascii="Times New Roman" w:hAnsi="Times New Roman" w:cs="Times New Roman"/>
          <w:snapToGrid w:val="0"/>
          <w:kern w:val="2"/>
          <w:lang w:eastAsia="zh-TW"/>
        </w:rPr>
        <w:t xml:space="preserve">Full-time faculty members at the University may be permitted to </w:t>
      </w:r>
      <w:r w:rsidR="006D7FBA">
        <w:rPr>
          <w:rFonts w:ascii="Times New Roman" w:hAnsi="Times New Roman" w:cs="Times New Roman"/>
          <w:snapToGrid w:val="0"/>
          <w:kern w:val="2"/>
          <w:lang w:eastAsia="zh-TW"/>
        </w:rPr>
        <w:t xml:space="preserve">pursue part-time work or teaching engagements following approval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by </w:t>
      </w:r>
      <w:r w:rsidR="006D7FBA">
        <w:rPr>
          <w:rFonts w:ascii="Times New Roman" w:hAnsi="Times New Roman" w:cs="Times New Roman"/>
          <w:snapToGrid w:val="0"/>
          <w:kern w:val="2"/>
          <w:lang w:eastAsia="zh-TW"/>
        </w:rPr>
        <w:t>the competent department (graduate institute, office, center, or degree program) affairs meeting and the completion of the necessary administrative procedures, provided that such part-time engagements will not impact their duties at the University</w:t>
      </w:r>
      <w:r w:rsidR="00CC6F4D">
        <w:rPr>
          <w:rFonts w:ascii="Times New Roman" w:hAnsi="Times New Roman" w:cs="Times New Roman"/>
          <w:snapToGrid w:val="0"/>
          <w:kern w:val="2"/>
          <w:lang w:eastAsia="zh-TW"/>
        </w:rPr>
        <w:t xml:space="preserve"> and that the faculty members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fulfill </w:t>
      </w:r>
      <w:r w:rsidR="00CC6F4D">
        <w:rPr>
          <w:rFonts w:ascii="Times New Roman" w:hAnsi="Times New Roman" w:cs="Times New Roman"/>
          <w:snapToGrid w:val="0"/>
          <w:kern w:val="2"/>
          <w:lang w:eastAsia="zh-TW"/>
        </w:rPr>
        <w:t xml:space="preserve">the basic teaching/work </w:t>
      </w:r>
      <w:r w:rsidR="00EF45A6">
        <w:rPr>
          <w:rFonts w:ascii="Times New Roman" w:hAnsi="Times New Roman" w:cs="Times New Roman"/>
          <w:snapToGrid w:val="0"/>
          <w:kern w:val="2"/>
          <w:lang w:eastAsia="zh-TW"/>
        </w:rPr>
        <w:t xml:space="preserve">hour </w:t>
      </w:r>
      <w:r w:rsidR="00CC6F4D">
        <w:rPr>
          <w:rFonts w:ascii="Times New Roman" w:hAnsi="Times New Roman" w:cs="Times New Roman"/>
          <w:snapToGrid w:val="0"/>
          <w:kern w:val="2"/>
          <w:lang w:eastAsia="zh-TW"/>
        </w:rPr>
        <w:t>requirements</w:t>
      </w:r>
      <w:r w:rsidR="00EF45A6">
        <w:rPr>
          <w:rFonts w:ascii="Times New Roman" w:hAnsi="Times New Roman" w:cs="Times New Roman"/>
          <w:snapToGrid w:val="0"/>
          <w:kern w:val="2"/>
          <w:lang w:eastAsia="zh-TW"/>
        </w:rPr>
        <w:t>.</w:t>
      </w:r>
      <w:r w:rsidR="00876111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To take on a </w:t>
      </w:r>
      <w:r w:rsidR="00876111">
        <w:rPr>
          <w:rFonts w:ascii="Times New Roman" w:hAnsi="Times New Roman" w:cs="Times New Roman"/>
          <w:snapToGrid w:val="0"/>
          <w:kern w:val="2"/>
          <w:lang w:eastAsia="zh-TW"/>
        </w:rPr>
        <w:t xml:space="preserve">part-time engagement at a nonprofit organization or association, faculty members only need the permission of the </w:t>
      </w:r>
      <w:r w:rsidR="00F45553">
        <w:rPr>
          <w:rFonts w:ascii="Times New Roman" w:hAnsi="Times New Roman" w:cs="Times New Roman"/>
          <w:snapToGrid w:val="0"/>
          <w:kern w:val="2"/>
          <w:lang w:eastAsia="zh-TW"/>
        </w:rPr>
        <w:t xml:space="preserve">chair of the competent department (or director of the competent graduate institute, office, center, or degree program), but other administrative procedures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shall </w:t>
      </w:r>
      <w:r w:rsidR="00F45553">
        <w:rPr>
          <w:rFonts w:ascii="Times New Roman" w:hAnsi="Times New Roman" w:cs="Times New Roman"/>
          <w:snapToGrid w:val="0"/>
          <w:kern w:val="2"/>
          <w:lang w:eastAsia="zh-TW"/>
        </w:rPr>
        <w:t>still apply.</w:t>
      </w:r>
    </w:p>
    <w:p w14:paraId="0CBCB7FB" w14:textId="14EDB15B" w:rsidR="00B03EA8" w:rsidRPr="00A451EE" w:rsidRDefault="00F3183C" w:rsidP="008F019D">
      <w:pPr>
        <w:pStyle w:val="a3"/>
        <w:spacing w:before="91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>With the e</w:t>
      </w:r>
      <w:r w:rsidR="00F45553" w:rsidRPr="00280AEF">
        <w:rPr>
          <w:rFonts w:ascii="Times New Roman" w:hAnsi="Times New Roman" w:cs="Times New Roman"/>
          <w:snapToGrid w:val="0"/>
          <w:kern w:val="2"/>
          <w:lang w:eastAsia="zh-TW"/>
        </w:rPr>
        <w:t>xcept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ion</w:t>
      </w:r>
      <w:r w:rsidR="00F45553" w:rsidRPr="00280AEF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F716EA" w:rsidRPr="00280AEF">
        <w:rPr>
          <w:rFonts w:ascii="Times New Roman" w:hAnsi="Times New Roman" w:cs="Times New Roman"/>
          <w:snapToGrid w:val="0"/>
          <w:kern w:val="2"/>
          <w:lang w:eastAsia="zh-TW"/>
        </w:rPr>
        <w:t>of</w:t>
      </w:r>
      <w:r w:rsidR="00F45553" w:rsidRPr="00280AEF">
        <w:rPr>
          <w:rFonts w:ascii="Times New Roman" w:hAnsi="Times New Roman" w:cs="Times New Roman"/>
          <w:snapToGrid w:val="0"/>
          <w:kern w:val="2"/>
          <w:lang w:eastAsia="zh-TW"/>
        </w:rPr>
        <w:t xml:space="preserve"> a regulatory </w:t>
      </w:r>
      <w:r w:rsidR="00351E3D" w:rsidRPr="00280AEF">
        <w:rPr>
          <w:rFonts w:ascii="Times New Roman" w:hAnsi="Times New Roman" w:cs="Times New Roman"/>
          <w:snapToGrid w:val="0"/>
          <w:kern w:val="2"/>
          <w:lang w:eastAsia="zh-TW"/>
        </w:rPr>
        <w:t>amendment</w:t>
      </w:r>
      <w:r w:rsidR="00F45553" w:rsidRPr="00280AEF">
        <w:rPr>
          <w:rFonts w:ascii="Times New Roman" w:hAnsi="Times New Roman" w:cs="Times New Roman"/>
          <w:snapToGrid w:val="0"/>
          <w:kern w:val="2"/>
          <w:lang w:eastAsia="zh-TW"/>
        </w:rPr>
        <w:t xml:space="preserve"> in ex officio engagements</w:t>
      </w:r>
      <w:r w:rsidR="00F45553">
        <w:rPr>
          <w:rFonts w:ascii="Times New Roman" w:hAnsi="Times New Roman" w:cs="Times New Roman"/>
          <w:snapToGrid w:val="0"/>
          <w:kern w:val="2"/>
          <w:lang w:eastAsia="zh-TW"/>
        </w:rPr>
        <w:t xml:space="preserve"> associated with their full-time position</w:t>
      </w:r>
      <w:r w:rsidR="00447859">
        <w:rPr>
          <w:rFonts w:ascii="Times New Roman" w:hAnsi="Times New Roman" w:cs="Times New Roman"/>
          <w:snapToGrid w:val="0"/>
          <w:kern w:val="2"/>
          <w:lang w:eastAsia="zh-TW"/>
        </w:rPr>
        <w:t>,</w:t>
      </w:r>
      <w:r w:rsidR="00447859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447859"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must submit a request in writing to the University for approval before taking up any part-time engagements. The same procedures shall apply to changes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to </w:t>
      </w:r>
      <w:r w:rsidR="00447859">
        <w:rPr>
          <w:rFonts w:ascii="Times New Roman" w:hAnsi="Times New Roman" w:cs="Times New Roman"/>
          <w:snapToGrid w:val="0"/>
          <w:kern w:val="2"/>
          <w:lang w:eastAsia="zh-TW"/>
        </w:rPr>
        <w:t>or renewals of part-time engagements</w:t>
      </w:r>
      <w:r w:rsidR="00447859">
        <w:rPr>
          <w:rFonts w:ascii="Times New Roman" w:hAnsi="Times New Roman" w:cs="Times New Roman" w:hint="eastAsia"/>
          <w:snapToGrid w:val="0"/>
          <w:kern w:val="2"/>
          <w:lang w:eastAsia="zh-TW"/>
        </w:rPr>
        <w:t>.</w:t>
      </w:r>
    </w:p>
    <w:p w14:paraId="3EEAC13F" w14:textId="34502E4D" w:rsidR="00B03EA8" w:rsidRPr="00A451EE" w:rsidRDefault="00E65A71" w:rsidP="00FC0912">
      <w:pPr>
        <w:pStyle w:val="a3"/>
        <w:spacing w:before="91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>F</w:t>
      </w:r>
      <w:r w:rsidR="00F94F84">
        <w:rPr>
          <w:rFonts w:ascii="Times New Roman" w:hAnsi="Times New Roman" w:cs="Times New Roman"/>
          <w:snapToGrid w:val="0"/>
          <w:kern w:val="2"/>
          <w:lang w:eastAsia="zh-TW"/>
        </w:rPr>
        <w:t xml:space="preserve">aculty members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must complete</w:t>
      </w:r>
      <w:r w:rsidR="00F94F84">
        <w:rPr>
          <w:rFonts w:ascii="Times New Roman" w:hAnsi="Times New Roman" w:cs="Times New Roman"/>
          <w:snapToGrid w:val="0"/>
          <w:kern w:val="2"/>
          <w:lang w:eastAsia="zh-TW"/>
        </w:rPr>
        <w:t xml:space="preserve"> the procedures described in Paragraph 1 before registering themselves as a candidate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for a part-time engagement at a for-profit organization or association that requires a nomination/election process</w:t>
      </w:r>
      <w:r w:rsidR="00F94F84">
        <w:rPr>
          <w:rFonts w:ascii="Times New Roman" w:hAnsi="Times New Roman" w:cs="Times New Roman"/>
          <w:snapToGrid w:val="0"/>
          <w:kern w:val="2"/>
          <w:lang w:eastAsia="zh-TW"/>
        </w:rPr>
        <w:t>.</w:t>
      </w:r>
      <w:r w:rsidR="006D1AAA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6D1AAA">
        <w:rPr>
          <w:rFonts w:ascii="Times New Roman" w:hAnsi="Times New Roman" w:cs="Times New Roman"/>
          <w:snapToGrid w:val="0"/>
          <w:kern w:val="2"/>
          <w:lang w:eastAsia="zh-TW"/>
        </w:rPr>
        <w:t xml:space="preserve">For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a </w:t>
      </w:r>
      <w:r w:rsidR="006D1AAA">
        <w:rPr>
          <w:rFonts w:ascii="Times New Roman" w:hAnsi="Times New Roman" w:cs="Times New Roman"/>
          <w:snapToGrid w:val="0"/>
          <w:kern w:val="2"/>
          <w:lang w:eastAsia="zh-TW"/>
        </w:rPr>
        <w:t xml:space="preserve">part-time engagement at a nonprofit organization or association, faculty members may </w:t>
      </w:r>
      <w:r w:rsidR="00D51573">
        <w:rPr>
          <w:rFonts w:ascii="Times New Roman" w:hAnsi="Times New Roman" w:cs="Times New Roman"/>
          <w:snapToGrid w:val="0"/>
          <w:kern w:val="2"/>
          <w:lang w:eastAsia="zh-TW"/>
        </w:rPr>
        <w:t xml:space="preserve">choose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whether </w:t>
      </w:r>
      <w:r w:rsidR="00D51573">
        <w:rPr>
          <w:rFonts w:ascii="Times New Roman" w:hAnsi="Times New Roman" w:cs="Times New Roman"/>
          <w:snapToGrid w:val="0"/>
          <w:kern w:val="2"/>
          <w:lang w:eastAsia="zh-TW"/>
        </w:rPr>
        <w:t>to follow the aforementioned procedures.</w:t>
      </w:r>
      <w:r w:rsidR="00D51573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402800">
        <w:rPr>
          <w:rFonts w:ascii="Times New Roman" w:hAnsi="Times New Roman" w:cs="Times New Roman"/>
          <w:snapToGrid w:val="0"/>
          <w:kern w:val="2"/>
          <w:lang w:eastAsia="zh-TW"/>
        </w:rPr>
        <w:t>Faculty members who are not selected for such engagements shall notify the University.</w:t>
      </w:r>
    </w:p>
    <w:p w14:paraId="4F04560B" w14:textId="3BC30118" w:rsidR="00B03EA8" w:rsidRPr="00A451EE" w:rsidRDefault="00D0619F" w:rsidP="00FC0912">
      <w:pPr>
        <w:pStyle w:val="a3"/>
        <w:spacing w:before="91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F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aculty members may be exempt from the preceding requirements if the part-time engagement they seek fall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>s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 into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one of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the following </w:t>
      </w:r>
      <w:r w:rsidR="00F134F9">
        <w:rPr>
          <w:rFonts w:ascii="Times New Roman" w:hAnsi="Times New Roman" w:cs="Times New Roman"/>
          <w:snapToGrid w:val="0"/>
          <w:kern w:val="2"/>
          <w:lang w:eastAsia="zh-TW"/>
        </w:rPr>
        <w:t>categories</w:t>
      </w:r>
      <w:r w:rsidR="006102C8">
        <w:rPr>
          <w:rFonts w:ascii="Times New Roman" w:hAnsi="Times New Roman" w:cs="Times New Roman"/>
          <w:snapToGrid w:val="0"/>
          <w:kern w:val="2"/>
          <w:lang w:eastAsia="zh-TW"/>
        </w:rPr>
        <w:t>,</w:t>
      </w:r>
      <w:r w:rsidR="00F134F9">
        <w:rPr>
          <w:rFonts w:ascii="Times New Roman" w:hAnsi="Times New Roman" w:cs="Times New Roman"/>
          <w:snapToGrid w:val="0"/>
          <w:kern w:val="2"/>
          <w:lang w:eastAsia="zh-TW"/>
        </w:rPr>
        <w:t xml:space="preserve"> do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>es</w:t>
      </w:r>
      <w:r w:rsidR="00F134F9">
        <w:rPr>
          <w:rFonts w:ascii="Times New Roman" w:hAnsi="Times New Roman" w:cs="Times New Roman"/>
          <w:snapToGrid w:val="0"/>
          <w:kern w:val="2"/>
          <w:lang w:eastAsia="zh-TW"/>
        </w:rPr>
        <w:t xml:space="preserve"> not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negatively impact their full-time duties</w:t>
      </w:r>
      <w:r w:rsidR="006102C8">
        <w:rPr>
          <w:rFonts w:ascii="Times New Roman" w:hAnsi="Times New Roman" w:cs="Times New Roman"/>
          <w:snapToGrid w:val="0"/>
          <w:kern w:val="2"/>
          <w:lang w:eastAsia="zh-TW"/>
        </w:rPr>
        <w:t xml:space="preserve"> or</w:t>
      </w:r>
      <w:r w:rsidR="00E713D2">
        <w:rPr>
          <w:rFonts w:ascii="Times New Roman" w:hAnsi="Times New Roman" w:cs="Times New Roman"/>
          <w:snapToGrid w:val="0"/>
          <w:kern w:val="2"/>
          <w:lang w:eastAsia="zh-TW"/>
        </w:rPr>
        <w:t xml:space="preserve"> harm the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 reputation or </w:t>
      </w:r>
      <w:r w:rsidR="00E6180B">
        <w:rPr>
          <w:rFonts w:ascii="Times New Roman" w:hAnsi="Times New Roman" w:cs="Times New Roman"/>
          <w:snapToGrid w:val="0"/>
          <w:kern w:val="2"/>
          <w:lang w:eastAsia="zh-TW"/>
        </w:rPr>
        <w:t xml:space="preserve">esteem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of the University</w:t>
      </w:r>
      <w:r w:rsidR="00E6180B">
        <w:rPr>
          <w:rFonts w:ascii="Times New Roman" w:hAnsi="Times New Roman" w:cs="Times New Roman"/>
          <w:snapToGrid w:val="0"/>
          <w:kern w:val="2"/>
          <w:lang w:eastAsia="zh-TW"/>
        </w:rPr>
        <w:t xml:space="preserve">, </w:t>
      </w:r>
      <w:r w:rsidR="006102C8">
        <w:rPr>
          <w:rFonts w:ascii="Times New Roman" w:hAnsi="Times New Roman" w:cs="Times New Roman"/>
          <w:snapToGrid w:val="0"/>
          <w:kern w:val="2"/>
          <w:lang w:eastAsia="zh-TW"/>
        </w:rPr>
        <w:t xml:space="preserve">and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is </w:t>
      </w:r>
      <w:r w:rsidR="006102C8">
        <w:rPr>
          <w:rFonts w:ascii="Times New Roman" w:hAnsi="Times New Roman" w:cs="Times New Roman"/>
          <w:snapToGrid w:val="0"/>
          <w:kern w:val="2"/>
          <w:lang w:eastAsia="zh-TW"/>
        </w:rPr>
        <w:t>not incompatible with their</w:t>
      </w:r>
      <w:r w:rsidR="00E6180B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6102C8">
        <w:rPr>
          <w:rFonts w:ascii="Times New Roman" w:hAnsi="Times New Roman" w:cs="Times New Roman"/>
          <w:snapToGrid w:val="0"/>
          <w:kern w:val="2"/>
          <w:lang w:eastAsia="zh-TW"/>
        </w:rPr>
        <w:t>position at the University:</w:t>
      </w:r>
    </w:p>
    <w:p w14:paraId="7465BAC3" w14:textId="77777777" w:rsidR="00B03EA8" w:rsidRPr="00A451EE" w:rsidRDefault="00E029D4" w:rsidP="00FC0912">
      <w:pPr>
        <w:pStyle w:val="a3"/>
        <w:spacing w:before="71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1.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C228A5">
        <w:rPr>
          <w:rFonts w:ascii="Times New Roman" w:hAnsi="Times New Roman" w:cs="Times New Roman"/>
          <w:snapToGrid w:val="0"/>
          <w:kern w:val="2"/>
          <w:lang w:eastAsia="zh-TW"/>
        </w:rPr>
        <w:t>Giving n</w:t>
      </w:r>
      <w:r w:rsidR="00C7440E">
        <w:rPr>
          <w:rFonts w:ascii="Times New Roman" w:hAnsi="Times New Roman" w:cs="Times New Roman"/>
          <w:snapToGrid w:val="0"/>
          <w:kern w:val="2"/>
          <w:lang w:eastAsia="zh-TW"/>
        </w:rPr>
        <w:t>on-regularly scheduled speeches or lectures for noncommercial and nonprofit purposes</w:t>
      </w:r>
    </w:p>
    <w:p w14:paraId="7DBAB1B7" w14:textId="77777777" w:rsidR="00B03EA8" w:rsidRPr="00A451EE" w:rsidRDefault="00E029D4" w:rsidP="00FC0912">
      <w:pPr>
        <w:pStyle w:val="a3"/>
        <w:spacing w:before="85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2.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C7440E">
        <w:rPr>
          <w:rFonts w:ascii="Times New Roman" w:hAnsi="Times New Roman" w:cs="Times New Roman"/>
          <w:snapToGrid w:val="0"/>
          <w:kern w:val="2"/>
          <w:lang w:eastAsia="zh-TW"/>
        </w:rPr>
        <w:t xml:space="preserve">Serving on a task force or as a consultant or expert for a government agency/institution, </w:t>
      </w:r>
      <w:r w:rsidR="00C7440E">
        <w:rPr>
          <w:rFonts w:ascii="Times New Roman" w:hAnsi="Times New Roman" w:cs="Times New Roman" w:hint="eastAsia"/>
          <w:snapToGrid w:val="0"/>
          <w:kern w:val="2"/>
          <w:lang w:eastAsia="zh-TW"/>
        </w:rPr>
        <w:t>s</w:t>
      </w:r>
      <w:r w:rsidR="00C7440E">
        <w:rPr>
          <w:rFonts w:ascii="Times New Roman" w:hAnsi="Times New Roman" w:cs="Times New Roman"/>
          <w:snapToGrid w:val="0"/>
          <w:kern w:val="2"/>
          <w:lang w:eastAsia="zh-TW"/>
        </w:rPr>
        <w:t xml:space="preserve">chool, or incorporated </w:t>
      </w:r>
      <w:r w:rsidR="00C7440E"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 w:rsidR="00C7440E">
        <w:rPr>
          <w:rFonts w:ascii="Times New Roman" w:hAnsi="Times New Roman" w:cs="Times New Roman"/>
          <w:snapToGrid w:val="0"/>
          <w:kern w:val="2"/>
          <w:lang w:eastAsia="zh-TW"/>
        </w:rPr>
        <w:t>dministrative agency</w:t>
      </w:r>
    </w:p>
    <w:p w14:paraId="7E40A274" w14:textId="77777777" w:rsidR="00B03EA8" w:rsidRPr="00A451EE" w:rsidRDefault="00E029D4" w:rsidP="00FC0912">
      <w:pPr>
        <w:pStyle w:val="a3"/>
        <w:spacing w:before="74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3.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C7440E">
        <w:rPr>
          <w:rFonts w:ascii="Times New Roman" w:hAnsi="Times New Roman" w:cs="Times New Roman"/>
          <w:snapToGrid w:val="0"/>
          <w:kern w:val="2"/>
          <w:lang w:eastAsia="zh-TW"/>
        </w:rPr>
        <w:t>P</w:t>
      </w:r>
      <w:r w:rsidR="00C228A5">
        <w:rPr>
          <w:rFonts w:ascii="Times New Roman" w:hAnsi="Times New Roman" w:cs="Times New Roman"/>
          <w:snapToGrid w:val="0"/>
          <w:kern w:val="2"/>
          <w:lang w:eastAsia="zh-TW"/>
        </w:rPr>
        <w:t>erforming p</w:t>
      </w:r>
      <w:r w:rsidR="00C7440E">
        <w:rPr>
          <w:rFonts w:ascii="Times New Roman" w:hAnsi="Times New Roman" w:cs="Times New Roman"/>
          <w:snapToGrid w:val="0"/>
          <w:kern w:val="2"/>
          <w:lang w:eastAsia="zh-TW"/>
        </w:rPr>
        <w:t xml:space="preserve">art-time </w:t>
      </w:r>
      <w:r w:rsidR="00C228A5">
        <w:rPr>
          <w:rFonts w:ascii="Times New Roman" w:hAnsi="Times New Roman" w:cs="Times New Roman"/>
          <w:snapToGrid w:val="0"/>
          <w:kern w:val="2"/>
          <w:lang w:eastAsia="zh-TW"/>
        </w:rPr>
        <w:t xml:space="preserve">work </w:t>
      </w:r>
      <w:r w:rsidR="00C7440E">
        <w:rPr>
          <w:rFonts w:ascii="Times New Roman" w:hAnsi="Times New Roman" w:cs="Times New Roman"/>
          <w:snapToGrid w:val="0"/>
          <w:kern w:val="2"/>
          <w:lang w:eastAsia="zh-TW"/>
        </w:rPr>
        <w:t>that require</w:t>
      </w:r>
      <w:r w:rsidR="00C228A5">
        <w:rPr>
          <w:rFonts w:ascii="Times New Roman" w:hAnsi="Times New Roman" w:cs="Times New Roman"/>
          <w:snapToGrid w:val="0"/>
          <w:kern w:val="2"/>
          <w:lang w:eastAsia="zh-TW"/>
        </w:rPr>
        <w:t>s</w:t>
      </w:r>
      <w:r w:rsidR="00C7440E">
        <w:rPr>
          <w:rFonts w:ascii="Times New Roman" w:hAnsi="Times New Roman" w:cs="Times New Roman"/>
          <w:snapToGrid w:val="0"/>
          <w:kern w:val="2"/>
          <w:lang w:eastAsia="zh-TW"/>
        </w:rPr>
        <w:t xml:space="preserve"> confidentiality by law</w:t>
      </w:r>
    </w:p>
    <w:p w14:paraId="10A5286A" w14:textId="6AC252F9" w:rsidR="00B03EA8" w:rsidRPr="00A451EE" w:rsidRDefault="00E029D4" w:rsidP="00FC0912">
      <w:pPr>
        <w:pStyle w:val="a3"/>
        <w:spacing w:before="82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4.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C228A5">
        <w:rPr>
          <w:rFonts w:ascii="Times New Roman" w:hAnsi="Times New Roman" w:cs="Times New Roman"/>
          <w:snapToGrid w:val="0"/>
          <w:kern w:val="2"/>
          <w:lang w:eastAsia="zh-TW"/>
        </w:rPr>
        <w:t xml:space="preserve">Serving in </w:t>
      </w:r>
      <w:r w:rsidR="00E65A71">
        <w:rPr>
          <w:rFonts w:ascii="Times New Roman" w:hAnsi="Times New Roman" w:cs="Times New Roman"/>
          <w:snapToGrid w:val="0"/>
          <w:kern w:val="2"/>
          <w:lang w:eastAsia="zh-TW"/>
        </w:rPr>
        <w:t xml:space="preserve">a </w:t>
      </w:r>
      <w:r w:rsidR="00C228A5">
        <w:rPr>
          <w:rFonts w:ascii="Times New Roman" w:hAnsi="Times New Roman" w:cs="Times New Roman"/>
          <w:snapToGrid w:val="0"/>
          <w:kern w:val="2"/>
          <w:lang w:eastAsia="zh-TW"/>
        </w:rPr>
        <w:t xml:space="preserve">non-decision-making role or administrative role at the invitation of a government agency/institution, school, or incorporated </w:t>
      </w:r>
      <w:r w:rsidR="00C228A5"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 w:rsidR="00C228A5">
        <w:rPr>
          <w:rFonts w:ascii="Times New Roman" w:hAnsi="Times New Roman" w:cs="Times New Roman"/>
          <w:snapToGrid w:val="0"/>
          <w:kern w:val="2"/>
          <w:lang w:eastAsia="zh-TW"/>
        </w:rPr>
        <w:t>dministrative agency, with no compensation other than travel expense reimbursements and attendance fees</w:t>
      </w:r>
    </w:p>
    <w:p w14:paraId="2B0C301E" w14:textId="78614B4D" w:rsidR="00B03EA8" w:rsidRPr="00A451EE" w:rsidRDefault="00E029D4" w:rsidP="00FC0912">
      <w:pPr>
        <w:pStyle w:val="a3"/>
        <w:spacing w:before="91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lastRenderedPageBreak/>
        <w:t>5.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3314C1">
        <w:rPr>
          <w:rFonts w:ascii="Times New Roman" w:hAnsi="Times New Roman" w:cs="Times New Roman"/>
          <w:snapToGrid w:val="0"/>
          <w:kern w:val="2"/>
          <w:lang w:eastAsia="zh-TW"/>
        </w:rPr>
        <w:t xml:space="preserve">Serving in a temporary position at the invitation of a government agency/institution, school, incorporated </w:t>
      </w:r>
      <w:r w:rsidR="003314C1"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 w:rsidR="003314C1">
        <w:rPr>
          <w:rFonts w:ascii="Times New Roman" w:hAnsi="Times New Roman" w:cs="Times New Roman"/>
          <w:snapToGrid w:val="0"/>
          <w:kern w:val="2"/>
          <w:lang w:eastAsia="zh-TW"/>
        </w:rPr>
        <w:t>dministrative agency, or nonprofit organization or association.</w:t>
      </w:r>
    </w:p>
    <w:p w14:paraId="0D9EBEED" w14:textId="77777777" w:rsidR="00375592" w:rsidRPr="00A451EE" w:rsidRDefault="00375592" w:rsidP="00FC0912">
      <w:pPr>
        <w:pStyle w:val="a3"/>
        <w:spacing w:before="71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rticle 3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F90E76">
        <w:rPr>
          <w:rFonts w:ascii="Times New Roman" w:hAnsi="Times New Roman" w:cs="Times New Roman"/>
          <w:snapToGrid w:val="0"/>
          <w:kern w:val="2"/>
          <w:lang w:eastAsia="zh-TW"/>
        </w:rPr>
        <w:t xml:space="preserve">The </w:t>
      </w:r>
      <w:r w:rsidR="00930D46" w:rsidRPr="00930D46">
        <w:rPr>
          <w:rFonts w:ascii="Times New Roman" w:hAnsi="Times New Roman" w:cs="Times New Roman"/>
          <w:i/>
          <w:iCs/>
          <w:snapToGrid w:val="0"/>
          <w:kern w:val="2"/>
          <w:lang w:eastAsia="zh-TW"/>
        </w:rPr>
        <w:t>Civil Service Act</w:t>
      </w:r>
      <w:r w:rsidR="00930D46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F90E76">
        <w:rPr>
          <w:rFonts w:ascii="Times New Roman" w:hAnsi="Times New Roman" w:cs="Times New Roman"/>
          <w:snapToGrid w:val="0"/>
          <w:kern w:val="2"/>
          <w:lang w:eastAsia="zh-TW"/>
        </w:rPr>
        <w:t>shall apply to part-time engagements held by full-time faculty members who also serve in an administrative role</w:t>
      </w:r>
      <w:r w:rsidR="0008786B">
        <w:rPr>
          <w:rFonts w:ascii="Times New Roman" w:hAnsi="Times New Roman" w:cs="Times New Roman"/>
          <w:snapToGrid w:val="0"/>
          <w:kern w:val="2"/>
          <w:lang w:eastAsia="zh-TW"/>
        </w:rPr>
        <w:t xml:space="preserve"> at the University</w:t>
      </w:r>
      <w:r w:rsidR="00F90E76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1E0F3D47" w14:textId="73479957" w:rsidR="00B03EA8" w:rsidRPr="00A451EE" w:rsidRDefault="00375592" w:rsidP="00FC0912">
      <w:pPr>
        <w:pStyle w:val="a3"/>
        <w:spacing w:before="71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rticle 4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6863C1">
        <w:rPr>
          <w:rFonts w:ascii="Times New Roman" w:hAnsi="Times New Roman" w:cs="Times New Roman"/>
          <w:snapToGrid w:val="0"/>
          <w:kern w:val="2"/>
          <w:lang w:eastAsia="zh-TW"/>
        </w:rPr>
        <w:t>Faculty members are permitted to undertake part</w:t>
      </w:r>
      <w:r w:rsidR="00930D46">
        <w:rPr>
          <w:rFonts w:ascii="Times New Roman" w:hAnsi="Times New Roman" w:cs="Times New Roman"/>
          <w:snapToGrid w:val="0"/>
          <w:kern w:val="2"/>
          <w:lang w:eastAsia="zh-TW"/>
        </w:rPr>
        <w:t xml:space="preserve">-time engagements at the following domestic </w:t>
      </w:r>
      <w:r w:rsidR="00D754C9">
        <w:rPr>
          <w:rFonts w:ascii="Times New Roman" w:hAnsi="Times New Roman" w:cs="Times New Roman"/>
          <w:snapToGrid w:val="0"/>
          <w:kern w:val="2"/>
          <w:lang w:eastAsia="zh-TW"/>
        </w:rPr>
        <w:t>organizations</w:t>
      </w:r>
      <w:r w:rsidR="00930D46">
        <w:rPr>
          <w:rFonts w:ascii="Times New Roman" w:hAnsi="Times New Roman" w:cs="Times New Roman"/>
          <w:snapToGrid w:val="0"/>
          <w:kern w:val="2"/>
          <w:lang w:eastAsia="zh-TW"/>
        </w:rPr>
        <w:t>:</w:t>
      </w:r>
    </w:p>
    <w:p w14:paraId="49AE8297" w14:textId="77777777" w:rsidR="00375592" w:rsidRPr="00A451EE" w:rsidRDefault="00375592" w:rsidP="00FC0912">
      <w:pPr>
        <w:pStyle w:val="a3"/>
        <w:spacing w:before="1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1.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5A684C">
        <w:rPr>
          <w:rFonts w:ascii="Times New Roman" w:hAnsi="Times New Roman" w:cs="Times New Roman"/>
          <w:snapToGrid w:val="0"/>
          <w:kern w:val="2"/>
          <w:lang w:eastAsia="zh-TW"/>
        </w:rPr>
        <w:t>Government agencies/institutions, public schools, and registered private schools</w:t>
      </w:r>
    </w:p>
    <w:p w14:paraId="46D4C4BB" w14:textId="77777777" w:rsidR="00B03EA8" w:rsidRPr="00A451EE" w:rsidRDefault="00375592" w:rsidP="00FC0912">
      <w:pPr>
        <w:pStyle w:val="a3"/>
        <w:spacing w:before="1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2.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5A684C">
        <w:rPr>
          <w:rFonts w:ascii="Times New Roman" w:hAnsi="Times New Roman" w:cs="Times New Roman"/>
          <w:snapToGrid w:val="0"/>
          <w:kern w:val="2"/>
          <w:lang w:eastAsia="zh-TW"/>
        </w:rPr>
        <w:t>Incorporated administrative agencies</w:t>
      </w:r>
    </w:p>
    <w:p w14:paraId="6B8C06A8" w14:textId="77777777" w:rsidR="00B03EA8" w:rsidRPr="00A451EE" w:rsidRDefault="00375592" w:rsidP="00FC0912">
      <w:pPr>
        <w:pStyle w:val="a3"/>
        <w:spacing w:before="6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3.</w:t>
      </w: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5A684C">
        <w:rPr>
          <w:rFonts w:ascii="Times New Roman" w:hAnsi="Times New Roman" w:cs="Times New Roman"/>
          <w:snapToGrid w:val="0"/>
          <w:kern w:val="2"/>
          <w:lang w:eastAsia="zh-TW"/>
        </w:rPr>
        <w:t xml:space="preserve">Nonprofit organizations </w:t>
      </w:r>
      <w:r w:rsidR="00303883">
        <w:rPr>
          <w:rFonts w:ascii="Times New Roman" w:hAnsi="Times New Roman" w:cs="Times New Roman"/>
          <w:snapToGrid w:val="0"/>
          <w:kern w:val="2"/>
          <w:lang w:eastAsia="zh-TW"/>
        </w:rPr>
        <w:t>and</w:t>
      </w:r>
      <w:r w:rsidR="005A684C">
        <w:rPr>
          <w:rFonts w:ascii="Times New Roman" w:hAnsi="Times New Roman" w:cs="Times New Roman"/>
          <w:snapToGrid w:val="0"/>
          <w:kern w:val="2"/>
          <w:lang w:eastAsia="zh-TW"/>
        </w:rPr>
        <w:t xml:space="preserve"> associations</w:t>
      </w:r>
    </w:p>
    <w:p w14:paraId="75E85B3B" w14:textId="77777777" w:rsidR="00B03EA8" w:rsidRPr="001E7851" w:rsidRDefault="00C32527" w:rsidP="00FC0912">
      <w:pPr>
        <w:pStyle w:val="a3"/>
        <w:ind w:left="1701" w:right="-6" w:hanging="283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1</w:t>
      </w:r>
      <w:r w:rsidR="00375592"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)</w:t>
      </w:r>
      <w:r w:rsidR="00375592"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5A684C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State-owned NPOs, </w:t>
      </w:r>
      <w:r w:rsidR="00016DAA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private NPOs, </w:t>
      </w:r>
      <w:r w:rsidR="001E7851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and</w:t>
      </w:r>
      <w:r w:rsidR="00016DAA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partially </w:t>
      </w:r>
      <w:r w:rsidR="001E7851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state-owned NPOs</w:t>
      </w:r>
    </w:p>
    <w:p w14:paraId="6E00DE8B" w14:textId="77777777" w:rsidR="00C7440E" w:rsidRDefault="00C32527" w:rsidP="00FC0912">
      <w:pPr>
        <w:pStyle w:val="a3"/>
        <w:spacing w:before="48"/>
        <w:ind w:left="1701" w:right="-6" w:hanging="283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2</w:t>
      </w:r>
      <w:r w:rsidR="00375592"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)</w:t>
      </w:r>
      <w:r w:rsidR="00375592"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1E7851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Legal persons, foundations, or associations </w:t>
      </w:r>
      <w:r w:rsidR="00B5536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registered with the competent authority in accordance with the law</w:t>
      </w:r>
    </w:p>
    <w:p w14:paraId="32665AEE" w14:textId="77777777" w:rsidR="00C7440E" w:rsidRPr="00A451EE" w:rsidRDefault="00C7440E" w:rsidP="00FC0912">
      <w:pPr>
        <w:pStyle w:val="a3"/>
        <w:spacing w:before="48"/>
        <w:ind w:left="1701" w:right="-6" w:hanging="283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3)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1E7851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International scholarly or </w:t>
      </w:r>
      <w:r w:rsidR="00876777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professional associations</w:t>
      </w:r>
    </w:p>
    <w:p w14:paraId="1BBB2D9C" w14:textId="77777777" w:rsidR="00C7440E" w:rsidRPr="00A451EE" w:rsidRDefault="00C7440E" w:rsidP="00FC0912">
      <w:pPr>
        <w:pStyle w:val="a3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4.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B5536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For-profit businesses, organizations, and associations:</w:t>
      </w:r>
    </w:p>
    <w:p w14:paraId="76D188A5" w14:textId="77777777" w:rsidR="00C7440E" w:rsidRPr="00B5536E" w:rsidRDefault="00C7440E" w:rsidP="00FC0912">
      <w:pPr>
        <w:pStyle w:val="a3"/>
        <w:spacing w:before="67"/>
        <w:ind w:left="1701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1)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B5536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Those in an academia-industry collaboration project with the University</w:t>
      </w:r>
    </w:p>
    <w:p w14:paraId="5F740D03" w14:textId="77777777" w:rsidR="00C7440E" w:rsidRPr="00A451EE" w:rsidRDefault="00C7440E" w:rsidP="00FC0912">
      <w:pPr>
        <w:pStyle w:val="a3"/>
        <w:spacing w:before="68"/>
        <w:ind w:left="1701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2)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B5536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Those whose shares are partially owned by the University or a government agency/institution</w:t>
      </w:r>
    </w:p>
    <w:p w14:paraId="02241BAA" w14:textId="77777777" w:rsidR="00C7440E" w:rsidRPr="00A451EE" w:rsidRDefault="00C7440E" w:rsidP="00FC0912">
      <w:pPr>
        <w:pStyle w:val="a3"/>
        <w:ind w:left="1701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3)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B5536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Those undertaking a government-commissioned research project</w:t>
      </w:r>
    </w:p>
    <w:p w14:paraId="3E45E7A1" w14:textId="77777777" w:rsidR="00C7440E" w:rsidRPr="00A451EE" w:rsidRDefault="00C7440E" w:rsidP="00FC0912">
      <w:pPr>
        <w:pStyle w:val="a3"/>
        <w:spacing w:before="68"/>
        <w:ind w:left="1701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4)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B5536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Temporary or </w:t>
      </w:r>
      <w:r w:rsidR="00B5536E" w:rsidRPr="00280AEF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policy-based</w:t>
      </w:r>
      <w:r w:rsidR="00B5536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task forces established under a state-owned enterprise</w:t>
      </w:r>
    </w:p>
    <w:p w14:paraId="1AD3DF0A" w14:textId="77777777" w:rsidR="00C7440E" w:rsidRPr="00A451EE" w:rsidRDefault="00C7440E" w:rsidP="00FC0912">
      <w:pPr>
        <w:pStyle w:val="a3"/>
        <w:ind w:left="1701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5)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F2775C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Publishers of scholarly journals with academic significance, as determine by the University</w:t>
      </w:r>
    </w:p>
    <w:p w14:paraId="4D203B0E" w14:textId="3DDD0C49" w:rsidR="00C7440E" w:rsidRPr="00A451EE" w:rsidRDefault="00C7440E" w:rsidP="00FC0912">
      <w:pPr>
        <w:pStyle w:val="a3"/>
        <w:spacing w:before="68"/>
        <w:ind w:left="1701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6)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F2775C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Publishers of </w:t>
      </w:r>
      <w:r w:rsidR="00A00C27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textbooks and teacher’s manuals and reference books written in accordance with Ministry of Education-mandated curricula</w:t>
      </w:r>
    </w:p>
    <w:p w14:paraId="6886594E" w14:textId="77777777" w:rsidR="00C7440E" w:rsidRPr="00A451EE" w:rsidRDefault="00C7440E" w:rsidP="00FC0912">
      <w:pPr>
        <w:pStyle w:val="a3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5.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A00C27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Biomedicine start-up companies</w:t>
      </w:r>
    </w:p>
    <w:p w14:paraId="051D01A5" w14:textId="77777777" w:rsidR="00C7440E" w:rsidRPr="00A451EE" w:rsidRDefault="00C7440E" w:rsidP="00FC0912">
      <w:pPr>
        <w:pStyle w:val="a3"/>
        <w:spacing w:before="84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6.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A00C27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Businesses, institutions, associations, or start-ups described in the </w:t>
      </w:r>
      <w:r w:rsidR="00A00C27" w:rsidRPr="00A00C27">
        <w:rPr>
          <w:rFonts w:ascii="Times New Roman" w:eastAsia="Times New Roman" w:hAnsi="Times New Roman" w:cs="Times New Roman"/>
          <w:i/>
          <w:iCs/>
          <w:snapToGrid w:val="0"/>
          <w:kern w:val="2"/>
          <w:lang w:eastAsia="zh-TW"/>
        </w:rPr>
        <w:t>Regulations Governing Research Personnel Holding Concurrent Jobs and Using Technology as Investment Capital</w:t>
      </w:r>
    </w:p>
    <w:p w14:paraId="44D4D788" w14:textId="7ED18A51" w:rsidR="00C7440E" w:rsidRPr="00A451EE" w:rsidRDefault="006863C1" w:rsidP="00FC0912">
      <w:pPr>
        <w:pStyle w:val="a3"/>
        <w:spacing w:before="74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>Faculty members are permitted to undertake part</w:t>
      </w:r>
      <w:r w:rsidR="006C428A">
        <w:rPr>
          <w:rFonts w:ascii="Times New Roman" w:hAnsi="Times New Roman" w:cs="Times New Roman"/>
          <w:snapToGrid w:val="0"/>
          <w:kern w:val="2"/>
          <w:lang w:eastAsia="zh-TW"/>
        </w:rPr>
        <w:t>-time engagements at the following overseas (including Hong Kong and Macau) organizations:</w:t>
      </w:r>
    </w:p>
    <w:p w14:paraId="345D45E9" w14:textId="77777777" w:rsidR="00C7440E" w:rsidRPr="00A451EE" w:rsidRDefault="00C7440E" w:rsidP="00FC0912">
      <w:pPr>
        <w:pStyle w:val="a3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1.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765257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Schools registered with the local competent authority</w:t>
      </w:r>
    </w:p>
    <w:p w14:paraId="794FDCC0" w14:textId="77777777" w:rsidR="00C7440E" w:rsidRPr="00A451EE" w:rsidRDefault="00C7440E" w:rsidP="00FC0912">
      <w:pPr>
        <w:pStyle w:val="a3"/>
        <w:spacing w:before="68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2.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143989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International scholarly or professional associations</w:t>
      </w:r>
    </w:p>
    <w:p w14:paraId="07D49B2E" w14:textId="3879F557" w:rsidR="00C7440E" w:rsidRPr="00A451EE" w:rsidRDefault="00C7440E" w:rsidP="00FC0912">
      <w:pPr>
        <w:pStyle w:val="a3"/>
        <w:spacing w:before="68"/>
        <w:ind w:left="1418" w:right="-6" w:hanging="284"/>
        <w:jc w:val="both"/>
        <w:rPr>
          <w:rFonts w:ascii="Times New Roman" w:eastAsia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3.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</w:t>
      </w:r>
      <w:r w:rsidR="00143989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Publishers of scholarly journals with academic significance, as determine</w:t>
      </w:r>
      <w:r w:rsidR="002958C4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d</w:t>
      </w:r>
      <w:r w:rsidR="00143989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by the University</w:t>
      </w:r>
    </w:p>
    <w:p w14:paraId="0251D6B5" w14:textId="47B4396A" w:rsidR="00C7440E" w:rsidRPr="00A451EE" w:rsidRDefault="00C7440E" w:rsidP="00FC0912">
      <w:pPr>
        <w:pStyle w:val="a3"/>
        <w:spacing w:before="68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 w:hint="eastAsia"/>
          <w:snapToGrid w:val="0"/>
          <w:kern w:val="2"/>
          <w:lang w:eastAsia="zh-TW"/>
        </w:rPr>
        <w:t>4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.</w:t>
      </w:r>
      <w:r w:rsidRPr="00A451EE">
        <w:rPr>
          <w:rFonts w:ascii="Times New Roman" w:eastAsia="Times New Roman" w:hAnsi="Times New Roman" w:cs="Times New Roman" w:hint="eastAsia"/>
          <w:snapToGrid w:val="0"/>
          <w:kern w:val="2"/>
          <w:lang w:eastAsia="zh-TW"/>
        </w:rPr>
        <w:tab/>
      </w:r>
      <w:r w:rsidR="00143989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Foreign businesses </w:t>
      </w:r>
      <w:r w:rsidR="002958C4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engaged </w:t>
      </w:r>
      <w:r w:rsidR="00143989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in an academia-industry collaboration project with the </w:t>
      </w:r>
      <w:r w:rsidR="00143989" w:rsidRPr="00280AEF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University which had their initial public offering in Taiwan or whose board of directors or shareholders meetings have moved to do so.</w:t>
      </w:r>
    </w:p>
    <w:p w14:paraId="18A68A90" w14:textId="77777777" w:rsidR="00C7440E" w:rsidRPr="00A451EE" w:rsidRDefault="00C7440E" w:rsidP="00FC0912">
      <w:pPr>
        <w:pStyle w:val="a3"/>
        <w:spacing w:before="68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5.</w:t>
      </w: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D97163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Businesses, institutions, associations, or start-ups described in the </w:t>
      </w:r>
      <w:r w:rsidR="00D97163" w:rsidRPr="00A00C27">
        <w:rPr>
          <w:rFonts w:ascii="Times New Roman" w:eastAsia="Times New Roman" w:hAnsi="Times New Roman" w:cs="Times New Roman"/>
          <w:i/>
          <w:iCs/>
          <w:snapToGrid w:val="0"/>
          <w:kern w:val="2"/>
          <w:lang w:eastAsia="zh-TW"/>
        </w:rPr>
        <w:t>Regulations Governing Research Personnel Holding Concurrent Jobs and Using Technology as Investment Capital</w:t>
      </w:r>
    </w:p>
    <w:p w14:paraId="481E819E" w14:textId="7BB67866" w:rsidR="00C7440E" w:rsidRPr="00A451EE" w:rsidRDefault="00D97163" w:rsidP="00FC0912">
      <w:pPr>
        <w:pStyle w:val="a3"/>
        <w:spacing w:before="82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  <w:lang w:eastAsia="zh-TW"/>
        </w:rPr>
        <w:t>M</w:t>
      </w:r>
      <w:r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 xml:space="preserve">atters related to the management of conflict of interest recusal, disclosure, and reporting for faculty members with part-time engagements at </w:t>
      </w:r>
      <w:r w:rsidR="00027CF9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>b</w:t>
      </w:r>
      <w:r w:rsidR="00027CF9" w:rsidRPr="00027CF9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 xml:space="preserve">usinesses, institutions, associations, or start-ups described in the </w:t>
      </w:r>
      <w:r w:rsidR="00027CF9" w:rsidRPr="00027CF9">
        <w:rPr>
          <w:rFonts w:ascii="Times New Roman" w:hAnsi="Times New Roman" w:cs="Times New Roman"/>
          <w:i/>
          <w:iCs/>
          <w:snapToGrid w:val="0"/>
          <w:color w:val="FF0000"/>
          <w:kern w:val="2"/>
          <w:u w:val="single" w:color="FF0000"/>
          <w:lang w:eastAsia="zh-TW"/>
        </w:rPr>
        <w:t>Regulations Governing Research Personnel Holding Concurrent Jobs and Using Technology as Investment Capital</w:t>
      </w:r>
      <w:r w:rsidR="00027CF9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 xml:space="preserve">, as </w:t>
      </w:r>
      <w:r w:rsidR="002958C4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 xml:space="preserve">defined </w:t>
      </w:r>
      <w:r w:rsidR="00027CF9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>in Paragraph 1, Subparagraph 6 and Paragraph 2, Subparagraph 5</w:t>
      </w:r>
      <w:r w:rsidR="002958C4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 xml:space="preserve"> herein</w:t>
      </w:r>
      <w:r w:rsidR="00027CF9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>,</w:t>
      </w:r>
      <w:r w:rsidR="00027CF9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  <w:lang w:eastAsia="zh-TW"/>
        </w:rPr>
        <w:t xml:space="preserve"> </w:t>
      </w:r>
      <w:r w:rsidR="00027CF9">
        <w:rPr>
          <w:rFonts w:ascii="Times New Roman" w:hAnsi="Times New Roman" w:cs="Times New Roman"/>
          <w:snapToGrid w:val="0"/>
          <w:color w:val="FF0000"/>
          <w:kern w:val="2"/>
          <w:u w:val="single" w:color="FF0000"/>
          <w:lang w:eastAsia="zh-TW"/>
        </w:rPr>
        <w:t>shall be subject to the University’s</w:t>
      </w:r>
      <w:r w:rsidR="00027CF9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  <w:lang w:eastAsia="zh-TW"/>
        </w:rPr>
        <w:t xml:space="preserve"> </w:t>
      </w:r>
      <w:r w:rsidR="000B2AD9" w:rsidRPr="00F641C9">
        <w:rPr>
          <w:rFonts w:ascii="Times New Roman" w:hAnsi="Times New Roman" w:cs="Times New Roman"/>
          <w:i/>
          <w:iCs/>
          <w:snapToGrid w:val="0"/>
          <w:color w:val="FF0000"/>
          <w:kern w:val="2"/>
          <w:u w:val="single" w:color="FF0000"/>
          <w:lang w:eastAsia="zh-TW"/>
        </w:rPr>
        <w:t>Principles for Recusal and Conflicts of Interest Regarding the Management and Utilization of Research and Development Outcomes</w:t>
      </w:r>
      <w:r w:rsidR="000B2AD9">
        <w:rPr>
          <w:rFonts w:ascii="Times New Roman" w:hAnsi="Times New Roman" w:cs="Times New Roman" w:hint="eastAsia"/>
          <w:snapToGrid w:val="0"/>
          <w:color w:val="FF0000"/>
          <w:kern w:val="2"/>
          <w:u w:val="single" w:color="FF0000"/>
          <w:lang w:eastAsia="zh-TW"/>
        </w:rPr>
        <w:t>.</w:t>
      </w:r>
    </w:p>
    <w:p w14:paraId="555F69EE" w14:textId="6CEE2564" w:rsidR="00C7440E" w:rsidRPr="00A451EE" w:rsidRDefault="002958C4" w:rsidP="00FC0912">
      <w:pPr>
        <w:pStyle w:val="a3"/>
        <w:spacing w:before="90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If a </w:t>
      </w:r>
      <w:r w:rsidR="00F641C9">
        <w:rPr>
          <w:rFonts w:ascii="Times New Roman" w:hAnsi="Times New Roman" w:cs="Times New Roman"/>
          <w:snapToGrid w:val="0"/>
          <w:kern w:val="2"/>
          <w:lang w:eastAsia="zh-TW"/>
        </w:rPr>
        <w:t>faculty member serve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s</w:t>
      </w:r>
      <w:r w:rsidR="00F641C9">
        <w:rPr>
          <w:rFonts w:ascii="Times New Roman" w:hAnsi="Times New Roman" w:cs="Times New Roman"/>
          <w:snapToGrid w:val="0"/>
          <w:kern w:val="2"/>
          <w:lang w:eastAsia="zh-TW"/>
        </w:rPr>
        <w:t xml:space="preserve"> as a director, supervisor, or independent director at a for-profit enterprise described under Paragraph 1, Subparagraph </w:t>
      </w:r>
      <w:r w:rsidR="00A043CE">
        <w:rPr>
          <w:rFonts w:ascii="Times New Roman" w:hAnsi="Times New Roman" w:cs="Times New Roman"/>
          <w:snapToGrid w:val="0"/>
          <w:kern w:val="2"/>
          <w:lang w:eastAsia="zh-TW"/>
        </w:rPr>
        <w:t xml:space="preserve">4, Item </w:t>
      </w:r>
      <w:r w:rsidR="00F641C9">
        <w:rPr>
          <w:rFonts w:ascii="Times New Roman" w:hAnsi="Times New Roman" w:cs="Times New Roman"/>
          <w:snapToGrid w:val="0"/>
          <w:kern w:val="2"/>
          <w:lang w:eastAsia="zh-TW"/>
        </w:rPr>
        <w:t xml:space="preserve">1 or 2, or a foreign </w:t>
      </w:r>
      <w:r w:rsidR="00F641C9">
        <w:rPr>
          <w:rFonts w:ascii="Times New Roman" w:hAnsi="Times New Roman" w:cs="Times New Roman"/>
          <w:snapToGrid w:val="0"/>
          <w:kern w:val="2"/>
          <w:lang w:eastAsia="zh-TW"/>
        </w:rPr>
        <w:lastRenderedPageBreak/>
        <w:t xml:space="preserve">company </w:t>
      </w:r>
      <w:r w:rsidR="00AB5020">
        <w:rPr>
          <w:rFonts w:ascii="Times New Roman" w:hAnsi="Times New Roman" w:cs="Times New Roman"/>
          <w:snapToGrid w:val="0"/>
          <w:kern w:val="2"/>
          <w:lang w:eastAsia="zh-TW"/>
        </w:rPr>
        <w:t xml:space="preserve">described under Paragraph 2, Subparagraph 4, </w:t>
      </w:r>
      <w:r w:rsidR="00B91F4D">
        <w:rPr>
          <w:rFonts w:ascii="Times New Roman" w:hAnsi="Times New Roman" w:cs="Times New Roman"/>
          <w:snapToGrid w:val="0"/>
          <w:kern w:val="2"/>
          <w:lang w:eastAsia="zh-TW"/>
        </w:rPr>
        <w:t>t</w:t>
      </w:r>
      <w:r w:rsidR="00F641C9">
        <w:rPr>
          <w:rFonts w:ascii="Times New Roman" w:hAnsi="Times New Roman" w:cs="Times New Roman"/>
          <w:snapToGrid w:val="0"/>
          <w:kern w:val="2"/>
          <w:lang w:eastAsia="zh-TW"/>
        </w:rPr>
        <w:t>he University shall actively disclose the name</w:t>
      </w:r>
      <w:r w:rsidR="00B91F4D">
        <w:rPr>
          <w:rFonts w:ascii="Times New Roman" w:hAnsi="Times New Roman" w:cs="Times New Roman"/>
          <w:snapToGrid w:val="0"/>
          <w:kern w:val="2"/>
          <w:lang w:eastAsia="zh-TW"/>
        </w:rPr>
        <w:t xml:space="preserve"> of the faculty member, the place where they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hold their </w:t>
      </w:r>
      <w:r w:rsidR="00B91F4D">
        <w:rPr>
          <w:rFonts w:ascii="Times New Roman" w:hAnsi="Times New Roman" w:cs="Times New Roman"/>
          <w:snapToGrid w:val="0"/>
          <w:kern w:val="2"/>
          <w:lang w:eastAsia="zh-TW"/>
        </w:rPr>
        <w:t>part-time engagement,</w:t>
      </w:r>
      <w:r w:rsidR="00F641C9">
        <w:rPr>
          <w:rFonts w:ascii="Times New Roman" w:hAnsi="Times New Roman" w:cs="Times New Roman"/>
          <w:snapToGrid w:val="0"/>
          <w:kern w:val="2"/>
          <w:lang w:eastAsia="zh-TW"/>
        </w:rPr>
        <w:t xml:space="preserve"> and </w:t>
      </w:r>
      <w:r w:rsidR="00B91F4D">
        <w:rPr>
          <w:rFonts w:ascii="Times New Roman" w:hAnsi="Times New Roman" w:cs="Times New Roman"/>
          <w:snapToGrid w:val="0"/>
          <w:kern w:val="2"/>
          <w:lang w:eastAsia="zh-TW"/>
        </w:rPr>
        <w:t xml:space="preserve">their part-time </w:t>
      </w:r>
      <w:r w:rsidR="00F641C9">
        <w:rPr>
          <w:rFonts w:ascii="Times New Roman" w:hAnsi="Times New Roman" w:cs="Times New Roman"/>
          <w:snapToGrid w:val="0"/>
          <w:kern w:val="2"/>
          <w:lang w:eastAsia="zh-TW"/>
        </w:rPr>
        <w:t>job title</w:t>
      </w:r>
      <w:r w:rsidR="00B91F4D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486FC001" w14:textId="77777777" w:rsidR="00C7440E" w:rsidRDefault="00C7440E" w:rsidP="00FC0912">
      <w:pPr>
        <w:pStyle w:val="a3"/>
        <w:spacing w:before="74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hAnsi="Times New Roman" w:cs="Times New Roman"/>
          <w:snapToGrid w:val="0"/>
          <w:kern w:val="2"/>
          <w:lang w:eastAsia="zh-TW"/>
        </w:rPr>
        <w:t>Article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 5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DB4665">
        <w:rPr>
          <w:rFonts w:ascii="Times New Roman" w:hAnsi="Times New Roman" w:cs="Times New Roman"/>
          <w:snapToGrid w:val="0"/>
          <w:kern w:val="2"/>
          <w:lang w:eastAsia="zh-TW"/>
        </w:rPr>
        <w:t>Faculty members may not work four more than eight hours a week for a regularly scheduled</w:t>
      </w:r>
      <w:r w:rsidR="00DB4665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DB4665">
        <w:rPr>
          <w:rFonts w:ascii="Times New Roman" w:hAnsi="Times New Roman" w:cs="Times New Roman"/>
          <w:snapToGrid w:val="0"/>
          <w:kern w:val="2"/>
          <w:lang w:eastAsia="zh-TW"/>
        </w:rPr>
        <w:t>part-time engagement.</w:t>
      </w:r>
    </w:p>
    <w:p w14:paraId="0225B976" w14:textId="77777777" w:rsidR="00C7440E" w:rsidRPr="00A451EE" w:rsidRDefault="00C7440E" w:rsidP="00FC0912">
      <w:pPr>
        <w:pStyle w:val="a3"/>
        <w:spacing w:before="74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rticle 6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A70009">
        <w:rPr>
          <w:rFonts w:ascii="Times New Roman" w:hAnsi="Times New Roman" w:cs="Times New Roman"/>
          <w:snapToGrid w:val="0"/>
          <w:kern w:val="2"/>
          <w:lang w:eastAsia="zh-TW"/>
        </w:rPr>
        <w:t xml:space="preserve">Full-time faculty members </w:t>
      </w:r>
      <w:r w:rsidR="00E46A99">
        <w:rPr>
          <w:rFonts w:ascii="Times New Roman" w:hAnsi="Times New Roman" w:cs="Times New Roman"/>
          <w:snapToGrid w:val="0"/>
          <w:kern w:val="2"/>
          <w:lang w:eastAsia="zh-TW"/>
        </w:rPr>
        <w:t xml:space="preserve">who wish to commoditize or commercialize </w:t>
      </w:r>
      <w:r w:rsidR="00244206">
        <w:rPr>
          <w:rFonts w:ascii="Times New Roman" w:hAnsi="Times New Roman" w:cs="Times New Roman"/>
          <w:snapToGrid w:val="0"/>
          <w:kern w:val="2"/>
          <w:lang w:eastAsia="zh-TW"/>
        </w:rPr>
        <w:t xml:space="preserve">information or professional </w:t>
      </w:r>
      <w:r w:rsidR="00CB010F">
        <w:rPr>
          <w:rFonts w:ascii="Times New Roman" w:hAnsi="Times New Roman" w:cs="Times New Roman"/>
          <w:snapToGrid w:val="0"/>
          <w:kern w:val="2"/>
          <w:lang w:eastAsia="zh-TW"/>
        </w:rPr>
        <w:t>achievements</w:t>
      </w:r>
      <w:r w:rsidR="00244206">
        <w:rPr>
          <w:rFonts w:ascii="Times New Roman" w:hAnsi="Times New Roman" w:cs="Times New Roman"/>
          <w:snapToGrid w:val="0"/>
          <w:kern w:val="2"/>
          <w:lang w:eastAsia="zh-TW"/>
        </w:rPr>
        <w:t xml:space="preserve"> obtained from their full-time </w:t>
      </w:r>
      <w:r w:rsidR="00E0463C">
        <w:rPr>
          <w:rFonts w:ascii="Times New Roman" w:hAnsi="Times New Roman" w:cs="Times New Roman"/>
          <w:snapToGrid w:val="0"/>
          <w:kern w:val="2"/>
          <w:lang w:eastAsia="zh-TW"/>
        </w:rPr>
        <w:t>position must do so in a way that is consistent with the applicable laws, agreements, and University regulations.</w:t>
      </w:r>
    </w:p>
    <w:p w14:paraId="7C48A833" w14:textId="16ED25E8" w:rsidR="00C7440E" w:rsidRPr="00A451EE" w:rsidRDefault="000B6712" w:rsidP="00FC0912">
      <w:pPr>
        <w:pStyle w:val="a3"/>
        <w:spacing w:before="85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In any of the following circumstances, </w:t>
      </w:r>
      <w:r w:rsidR="00A04B65">
        <w:rPr>
          <w:rFonts w:ascii="Times New Roman" w:hAnsi="Times New Roman" w:cs="Times New Roman"/>
          <w:snapToGrid w:val="0"/>
          <w:kern w:val="2"/>
          <w:lang w:eastAsia="zh-TW"/>
        </w:rPr>
        <w:t xml:space="preserve">the University shall sign an agreement with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any </w:t>
      </w:r>
      <w:r w:rsidR="00A04B65">
        <w:rPr>
          <w:rFonts w:ascii="Times New Roman" w:hAnsi="Times New Roman" w:cs="Times New Roman"/>
          <w:snapToGrid w:val="0"/>
          <w:kern w:val="2"/>
          <w:lang w:eastAsia="zh-TW"/>
        </w:rPr>
        <w:t xml:space="preserve">for-profit enterprise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or </w:t>
      </w:r>
      <w:r w:rsidR="00A04B65">
        <w:rPr>
          <w:rFonts w:ascii="Times New Roman" w:hAnsi="Times New Roman" w:cs="Times New Roman"/>
          <w:snapToGrid w:val="0"/>
          <w:kern w:val="2"/>
          <w:lang w:eastAsia="zh-TW"/>
        </w:rPr>
        <w:t xml:space="preserve">association where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a </w:t>
      </w:r>
      <w:r w:rsidR="00A04B65">
        <w:rPr>
          <w:rFonts w:ascii="Times New Roman" w:hAnsi="Times New Roman" w:cs="Times New Roman"/>
          <w:snapToGrid w:val="0"/>
          <w:kern w:val="2"/>
          <w:lang w:eastAsia="zh-TW"/>
        </w:rPr>
        <w:t>faculty member hold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s</w:t>
      </w:r>
      <w:r w:rsidR="00A04B65">
        <w:rPr>
          <w:rFonts w:ascii="Times New Roman" w:hAnsi="Times New Roman" w:cs="Times New Roman"/>
          <w:snapToGrid w:val="0"/>
          <w:kern w:val="2"/>
          <w:lang w:eastAsia="zh-TW"/>
        </w:rPr>
        <w:t xml:space="preserve"> a part-time engagement for more than half a year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,</w:t>
      </w:r>
      <w:r w:rsidRPr="000B6712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unless otherwise stipulated by law</w:t>
      </w:r>
      <w:r w:rsidR="00A04B65">
        <w:rPr>
          <w:rFonts w:ascii="Times New Roman" w:hAnsi="Times New Roman" w:cs="Times New Roman"/>
          <w:snapToGrid w:val="0"/>
          <w:kern w:val="2"/>
          <w:lang w:eastAsia="zh-TW"/>
        </w:rPr>
        <w:t>.</w:t>
      </w:r>
      <w:r w:rsidR="00790848">
        <w:rPr>
          <w:rFonts w:ascii="Times New Roman" w:hAnsi="Times New Roman" w:cs="Times New Roman"/>
          <w:snapToGrid w:val="0"/>
          <w:kern w:val="2"/>
          <w:lang w:eastAsia="zh-TW"/>
        </w:rPr>
        <w:t xml:space="preserve"> The agreement shall stipulate a</w:t>
      </w:r>
      <w:r w:rsidR="001A6F6B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8646F3" w:rsidRPr="00FC0912">
        <w:rPr>
          <w:rFonts w:ascii="Times New Roman" w:hAnsi="Times New Roman" w:cs="Times New Roman"/>
          <w:snapToGrid w:val="0"/>
          <w:kern w:val="2"/>
          <w:lang w:eastAsia="zh-TW"/>
        </w:rPr>
        <w:t>re</w:t>
      </w:r>
      <w:r w:rsidR="002A7763">
        <w:rPr>
          <w:rFonts w:ascii="Times New Roman" w:hAnsi="Times New Roman" w:cs="Times New Roman"/>
          <w:snapToGrid w:val="0"/>
          <w:kern w:val="2"/>
          <w:lang w:eastAsia="zh-TW"/>
        </w:rPr>
        <w:t>imbursement</w:t>
      </w:r>
      <w:r w:rsidR="008646F3" w:rsidRPr="00FC0912">
        <w:rPr>
          <w:rFonts w:ascii="Times New Roman" w:hAnsi="Times New Roman" w:cs="Times New Roman"/>
          <w:snapToGrid w:val="0"/>
          <w:kern w:val="2"/>
          <w:lang w:eastAsia="zh-TW"/>
        </w:rPr>
        <w:t xml:space="preserve"> mechanism</w:t>
      </w:r>
      <w:r w:rsidR="00D51C6E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B10E10">
        <w:rPr>
          <w:rFonts w:ascii="Times New Roman" w:hAnsi="Times New Roman" w:cs="Times New Roman"/>
          <w:snapToGrid w:val="0"/>
          <w:kern w:val="2"/>
          <w:lang w:eastAsia="zh-TW"/>
        </w:rPr>
        <w:t>based on the type</w:t>
      </w:r>
      <w:r w:rsidR="00B10E10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B10E10">
        <w:rPr>
          <w:rFonts w:ascii="Times New Roman" w:hAnsi="Times New Roman" w:cs="Times New Roman"/>
          <w:snapToGrid w:val="0"/>
          <w:kern w:val="2"/>
          <w:lang w:eastAsia="zh-TW"/>
        </w:rPr>
        <w:t xml:space="preserve">and circumstances of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the </w:t>
      </w:r>
      <w:r w:rsidR="00B10E10">
        <w:rPr>
          <w:rFonts w:ascii="Times New Roman" w:hAnsi="Times New Roman" w:cs="Times New Roman"/>
          <w:snapToGrid w:val="0"/>
          <w:kern w:val="2"/>
          <w:lang w:eastAsia="zh-TW"/>
        </w:rPr>
        <w:t xml:space="preserve">part-time engagement,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with a</w:t>
      </w:r>
      <w:r w:rsidR="00B10E10">
        <w:rPr>
          <w:rFonts w:ascii="Times New Roman" w:hAnsi="Times New Roman" w:cs="Times New Roman"/>
          <w:snapToGrid w:val="0"/>
          <w:kern w:val="2"/>
          <w:lang w:eastAsia="zh-TW"/>
        </w:rPr>
        <w:t xml:space="preserve"> minimum </w:t>
      </w:r>
      <w:r w:rsidR="00285021">
        <w:rPr>
          <w:rFonts w:ascii="Times New Roman" w:hAnsi="Times New Roman" w:cs="Times New Roman"/>
          <w:snapToGrid w:val="0"/>
          <w:kern w:val="2"/>
          <w:lang w:eastAsia="zh-TW"/>
        </w:rPr>
        <w:t>reimbursement</w:t>
      </w:r>
      <w:r w:rsidR="00BF181D">
        <w:rPr>
          <w:rFonts w:ascii="Times New Roman" w:hAnsi="Times New Roman" w:cs="Times New Roman"/>
          <w:snapToGrid w:val="0"/>
          <w:kern w:val="2"/>
          <w:lang w:eastAsia="zh-TW"/>
        </w:rPr>
        <w:t xml:space="preserve"> amount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of</w:t>
      </w:r>
      <w:r w:rsidR="00BF181D">
        <w:rPr>
          <w:rFonts w:ascii="Times New Roman" w:hAnsi="Times New Roman" w:cs="Times New Roman"/>
          <w:snapToGrid w:val="0"/>
          <w:kern w:val="2"/>
          <w:lang w:eastAsia="zh-TW"/>
        </w:rPr>
        <w:t xml:space="preserve"> no less than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the </w:t>
      </w:r>
      <w:r w:rsidR="00BF181D"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members’ </w:t>
      </w:r>
      <w:r w:rsidR="00D34530">
        <w:rPr>
          <w:rFonts w:ascii="Times New Roman" w:hAnsi="Times New Roman" w:cs="Times New Roman"/>
          <w:snapToGrid w:val="0"/>
          <w:kern w:val="2"/>
          <w:lang w:eastAsia="zh-TW"/>
        </w:rPr>
        <w:t>monthly salary</w:t>
      </w:r>
      <w:r w:rsidR="00BF181D">
        <w:rPr>
          <w:rFonts w:ascii="Times New Roman" w:hAnsi="Times New Roman" w:cs="Times New Roman"/>
          <w:snapToGrid w:val="0"/>
          <w:kern w:val="2"/>
          <w:lang w:eastAsia="zh-TW"/>
        </w:rPr>
        <w:t>.</w:t>
      </w:r>
      <w:r w:rsidR="0096723C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7A5BC2">
        <w:rPr>
          <w:rFonts w:ascii="Times New Roman" w:hAnsi="Times New Roman" w:cs="Times New Roman"/>
          <w:snapToGrid w:val="0"/>
          <w:kern w:val="2"/>
          <w:lang w:eastAsia="zh-TW"/>
        </w:rPr>
        <w:t xml:space="preserve">If the </w:t>
      </w:r>
      <w:r w:rsidR="00285021">
        <w:rPr>
          <w:rFonts w:ascii="Times New Roman" w:hAnsi="Times New Roman" w:cs="Times New Roman"/>
          <w:snapToGrid w:val="0"/>
          <w:kern w:val="2"/>
          <w:lang w:eastAsia="zh-TW"/>
        </w:rPr>
        <w:t>reimbursement</w:t>
      </w:r>
      <w:r w:rsidR="007A5BC2">
        <w:rPr>
          <w:rFonts w:ascii="Times New Roman" w:hAnsi="Times New Roman" w:cs="Times New Roman"/>
          <w:snapToGrid w:val="0"/>
          <w:kern w:val="2"/>
          <w:lang w:eastAsia="zh-TW"/>
        </w:rPr>
        <w:t xml:space="preserve"> is rendered in the form of an academic feedback fund, </w:t>
      </w:r>
      <w:r w:rsidR="002809C9">
        <w:rPr>
          <w:rFonts w:ascii="Times New Roman" w:hAnsi="Times New Roman" w:cs="Times New Roman"/>
          <w:snapToGrid w:val="0"/>
          <w:kern w:val="2"/>
          <w:lang w:eastAsia="zh-TW"/>
        </w:rPr>
        <w:t>it shall be included in the University Endowment Fund or the University’s</w:t>
      </w:r>
      <w:r w:rsidR="001470F0">
        <w:rPr>
          <w:rFonts w:ascii="Times New Roman" w:hAnsi="Times New Roman" w:cs="Times New Roman"/>
          <w:snapToGrid w:val="0"/>
          <w:kern w:val="2"/>
          <w:lang w:eastAsia="zh-TW"/>
        </w:rPr>
        <w:t xml:space="preserve"> business expenditure</w:t>
      </w:r>
      <w:r w:rsidR="002809C9">
        <w:rPr>
          <w:rFonts w:ascii="Times New Roman" w:hAnsi="Times New Roman" w:cs="Times New Roman"/>
          <w:snapToGrid w:val="0"/>
          <w:kern w:val="2"/>
          <w:lang w:eastAsia="zh-TW"/>
        </w:rPr>
        <w:t xml:space="preserve"> budget:</w:t>
      </w:r>
    </w:p>
    <w:p w14:paraId="0A699F8C" w14:textId="77777777" w:rsidR="00C7440E" w:rsidRPr="00A451EE" w:rsidRDefault="00C7440E" w:rsidP="00FC0912">
      <w:pPr>
        <w:pStyle w:val="a3"/>
        <w:spacing w:before="74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eastAsia="Times New Roman" w:hAnsi="Times New Roman" w:cs="Times New Roman"/>
          <w:snapToGrid w:val="0"/>
          <w:kern w:val="2"/>
          <w:lang w:eastAsia="zh-TW"/>
        </w:rPr>
        <w:t>1.</w:t>
      </w:r>
      <w:r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24273B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Faculty members with no administrative duties:</w:t>
      </w:r>
    </w:p>
    <w:p w14:paraId="111A815F" w14:textId="68034A61" w:rsidR="00C7440E" w:rsidRPr="00A451EE" w:rsidRDefault="00C7440E" w:rsidP="00FC0912">
      <w:pPr>
        <w:pStyle w:val="a3"/>
        <w:spacing w:before="82"/>
        <w:ind w:left="1701" w:right="-6" w:hanging="283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1</w:t>
      </w:r>
      <w:r>
        <w:rPr>
          <w:rFonts w:ascii="Times New Roman" w:eastAsia="Times New Roman" w:hAnsi="Times New Roman" w:cs="Times New Roman"/>
          <w:snapToGrid w:val="0"/>
          <w:kern w:val="2"/>
          <w:lang w:eastAsia="zh-TW"/>
        </w:rPr>
        <w:t>)</w:t>
      </w:r>
      <w:r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BB3BE9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Part-time engagement</w:t>
      </w:r>
      <w:r w:rsidR="00BF4F7B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s</w:t>
      </w:r>
      <w:r w:rsidR="00680A78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at </w:t>
      </w:r>
      <w:r w:rsidR="00596F8F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domestic for-profit enterprises or organizations</w:t>
      </w:r>
      <w:r w:rsidR="00CF241B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(Article 4, Paragraph 1, Subparagraph 4, Item 1)</w:t>
      </w:r>
      <w:r w:rsidR="00596F8F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</w:t>
      </w:r>
      <w:r w:rsidR="00CF241B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or foreign business</w:t>
      </w:r>
      <w:r w:rsidR="00BF4F7B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es</w:t>
      </w:r>
      <w:r w:rsidR="00CF241B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 (Article 4, Paragraph 2, Subparagraph 4) </w:t>
      </w:r>
      <w:r w:rsidR="000B6712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engaged </w:t>
      </w:r>
      <w:r w:rsidR="00CF241B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in an academia-industry collaboration project with the University</w:t>
      </w:r>
    </w:p>
    <w:p w14:paraId="40E1E63D" w14:textId="77777777" w:rsidR="00C7440E" w:rsidRPr="00A451EE" w:rsidRDefault="00C7440E" w:rsidP="00FC0912">
      <w:pPr>
        <w:pStyle w:val="a3"/>
        <w:spacing w:before="74"/>
        <w:ind w:left="1701" w:right="-6" w:hanging="283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2</w:t>
      </w:r>
      <w:r>
        <w:rPr>
          <w:rFonts w:ascii="Times New Roman" w:eastAsia="Times New Roman" w:hAnsi="Times New Roman" w:cs="Times New Roman"/>
          <w:snapToGrid w:val="0"/>
          <w:kern w:val="2"/>
          <w:lang w:eastAsia="zh-TW"/>
        </w:rPr>
        <w:t>)</w:t>
      </w:r>
      <w:r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646B48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Part-time engagements at biomedicine start-up companies </w:t>
      </w:r>
      <w:r w:rsidR="00646B48">
        <w:rPr>
          <w:rFonts w:ascii="Times New Roman" w:hAnsi="Times New Roman" w:cs="Times New Roman" w:hint="eastAsia"/>
          <w:snapToGrid w:val="0"/>
          <w:kern w:val="2"/>
          <w:lang w:eastAsia="zh-TW"/>
        </w:rPr>
        <w:t>(</w:t>
      </w:r>
      <w:r w:rsidR="00646B48">
        <w:rPr>
          <w:rFonts w:ascii="Times New Roman" w:hAnsi="Times New Roman" w:cs="Times New Roman"/>
          <w:snapToGrid w:val="0"/>
          <w:kern w:val="2"/>
          <w:lang w:eastAsia="zh-TW"/>
        </w:rPr>
        <w:t>Article 4, Paragraph 1, Subparagraph 5)</w:t>
      </w:r>
    </w:p>
    <w:p w14:paraId="354A8C00" w14:textId="17EE9C6A" w:rsidR="00C7440E" w:rsidRPr="00A451EE" w:rsidRDefault="00C7440E" w:rsidP="00FC0912">
      <w:pPr>
        <w:pStyle w:val="a3"/>
        <w:spacing w:before="67"/>
        <w:ind w:left="1701" w:right="-6" w:hanging="283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A451EE">
        <w:rPr>
          <w:rFonts w:ascii="Times New Roman" w:eastAsia="Times New Roman" w:hAnsi="Times New Roman" w:cs="Times New Roman"/>
          <w:snapToGrid w:val="0"/>
          <w:kern w:val="2"/>
          <w:lang w:eastAsia="zh-TW"/>
        </w:rPr>
        <w:t>3</w:t>
      </w:r>
      <w:r>
        <w:rPr>
          <w:rFonts w:ascii="Times New Roman" w:eastAsia="Times New Roman" w:hAnsi="Times New Roman" w:cs="Times New Roman"/>
          <w:snapToGrid w:val="0"/>
          <w:kern w:val="2"/>
          <w:lang w:eastAsia="zh-TW"/>
        </w:rPr>
        <w:t>)</w:t>
      </w:r>
      <w:r>
        <w:rPr>
          <w:rFonts w:ascii="Times New Roman" w:eastAsia="Times New Roman" w:hAnsi="Times New Roman" w:cs="Times New Roman"/>
          <w:snapToGrid w:val="0"/>
          <w:kern w:val="2"/>
          <w:lang w:eastAsia="zh-TW"/>
        </w:rPr>
        <w:tab/>
      </w:r>
      <w:r w:rsidR="00C64566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Up to four part-time engagements described in the preceding two subparagraphs </w:t>
      </w:r>
      <w:r w:rsidR="000B6712">
        <w:rPr>
          <w:rFonts w:ascii="Times New Roman" w:eastAsia="Times New Roman" w:hAnsi="Times New Roman" w:cs="Times New Roman"/>
          <w:snapToGrid w:val="0"/>
          <w:kern w:val="2"/>
          <w:lang w:eastAsia="zh-TW"/>
        </w:rPr>
        <w:t xml:space="preserve">shall be </w:t>
      </w:r>
      <w:r w:rsidR="00C64566">
        <w:rPr>
          <w:rFonts w:ascii="Times New Roman" w:hAnsi="Times New Roman" w:cs="Times New Roman"/>
          <w:snapToGrid w:val="0"/>
          <w:kern w:val="2"/>
          <w:lang w:eastAsia="zh-TW"/>
        </w:rPr>
        <w:t>permitted</w:t>
      </w:r>
      <w:r w:rsidR="00A51D7A">
        <w:rPr>
          <w:rFonts w:ascii="Times New Roman" w:hAnsi="Times New Roman" w:cs="Times New Roman"/>
          <w:snapToGrid w:val="0"/>
          <w:kern w:val="2"/>
          <w:lang w:eastAsia="zh-TW"/>
        </w:rPr>
        <w:t xml:space="preserve"> per faculty member</w:t>
      </w:r>
    </w:p>
    <w:p w14:paraId="07E9ADAD" w14:textId="6F8F802D" w:rsidR="00C7440E" w:rsidRPr="00A451EE" w:rsidRDefault="00C7440E" w:rsidP="00FC0912">
      <w:pPr>
        <w:pStyle w:val="a3"/>
        <w:ind w:left="1418" w:right="-6" w:hanging="284"/>
        <w:rPr>
          <w:rFonts w:ascii="Times New Roman" w:hAnsi="Times New Roman" w:cs="Times New Roman"/>
          <w:snapToGrid w:val="0"/>
          <w:kern w:val="2"/>
          <w:lang w:eastAsia="zh-TW"/>
        </w:rPr>
        <w:sectPr w:rsidR="00C7440E" w:rsidRPr="00A451EE" w:rsidSect="00C7440E">
          <w:type w:val="continuous"/>
          <w:pgSz w:w="11910" w:h="16840"/>
          <w:pgMar w:top="1340" w:right="1260" w:bottom="280" w:left="1300" w:header="720" w:footer="720" w:gutter="0"/>
          <w:cols w:space="720"/>
        </w:sectPr>
      </w:pPr>
      <w:r>
        <w:rPr>
          <w:rFonts w:ascii="Times New Roman" w:hAnsi="Times New Roman" w:cs="Times New Roman"/>
          <w:snapToGrid w:val="0"/>
          <w:kern w:val="2"/>
          <w:lang w:eastAsia="zh-TW"/>
        </w:rPr>
        <w:t>2.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AD14E6"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with administrative duties who hold a part-time engagement at </w:t>
      </w:r>
      <w:r w:rsidR="000B6712">
        <w:rPr>
          <w:rFonts w:ascii="Times New Roman" w:hAnsi="Times New Roman" w:cs="Times New Roman"/>
          <w:snapToGrid w:val="0"/>
          <w:kern w:val="2"/>
          <w:lang w:eastAsia="zh-TW"/>
        </w:rPr>
        <w:t xml:space="preserve">a </w:t>
      </w:r>
      <w:r w:rsidR="00AD14E6">
        <w:rPr>
          <w:rFonts w:ascii="Times New Roman" w:hAnsi="Times New Roman" w:cs="Times New Roman"/>
          <w:snapToGrid w:val="0"/>
          <w:kern w:val="2"/>
          <w:lang w:eastAsia="zh-TW"/>
        </w:rPr>
        <w:t xml:space="preserve">for-profit enterprise or biomedicine start-up </w:t>
      </w:r>
      <w:r w:rsidR="000B6712">
        <w:rPr>
          <w:rFonts w:ascii="Times New Roman" w:hAnsi="Times New Roman" w:cs="Times New Roman"/>
          <w:snapToGrid w:val="0"/>
          <w:kern w:val="2"/>
          <w:lang w:eastAsia="zh-TW"/>
        </w:rPr>
        <w:t>without representing</w:t>
      </w:r>
      <w:r w:rsidR="00AD14E6">
        <w:rPr>
          <w:rFonts w:ascii="Times New Roman" w:hAnsi="Times New Roman" w:cs="Times New Roman"/>
          <w:snapToGrid w:val="0"/>
          <w:kern w:val="2"/>
          <w:lang w:eastAsia="zh-TW"/>
        </w:rPr>
        <w:t xml:space="preserve"> government or University interest</w:t>
      </w:r>
      <w:r w:rsidR="000B6712">
        <w:rPr>
          <w:rFonts w:ascii="Times New Roman" w:hAnsi="Times New Roman" w:cs="Times New Roman"/>
          <w:snapToGrid w:val="0"/>
          <w:kern w:val="2"/>
          <w:lang w:eastAsia="zh-TW"/>
        </w:rPr>
        <w:t>s</w:t>
      </w:r>
    </w:p>
    <w:p w14:paraId="2AB878E0" w14:textId="56A5DD4A" w:rsidR="00C7440E" w:rsidRPr="00A451EE" w:rsidRDefault="00CD1273" w:rsidP="00FC0912">
      <w:pPr>
        <w:pStyle w:val="a3"/>
        <w:spacing w:before="82"/>
        <w:ind w:left="1134" w:right="-6" w:firstLine="9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lastRenderedPageBreak/>
        <w:t>For f</w:t>
      </w:r>
      <w:r w:rsidR="00A55514">
        <w:rPr>
          <w:rFonts w:ascii="Times New Roman" w:hAnsi="Times New Roman" w:cs="Times New Roman"/>
          <w:snapToGrid w:val="0"/>
          <w:kern w:val="2"/>
          <w:lang w:eastAsia="zh-TW"/>
        </w:rPr>
        <w:t xml:space="preserve">aculty members who are appointed </w:t>
      </w:r>
      <w:r w:rsidR="000B6712">
        <w:rPr>
          <w:rFonts w:ascii="Times New Roman" w:hAnsi="Times New Roman" w:cs="Times New Roman"/>
          <w:snapToGrid w:val="0"/>
          <w:kern w:val="2"/>
          <w:lang w:eastAsia="zh-TW"/>
        </w:rPr>
        <w:t>to an</w:t>
      </w:r>
      <w:r w:rsidR="00A55514">
        <w:rPr>
          <w:rFonts w:ascii="Times New Roman" w:hAnsi="Times New Roman" w:cs="Times New Roman"/>
          <w:snapToGrid w:val="0"/>
          <w:kern w:val="2"/>
          <w:lang w:eastAsia="zh-TW"/>
        </w:rPr>
        <w:t xml:space="preserve"> independent director </w:t>
      </w:r>
      <w:r w:rsidR="000B6712">
        <w:rPr>
          <w:rFonts w:ascii="Times New Roman" w:hAnsi="Times New Roman" w:cs="Times New Roman"/>
          <w:snapToGrid w:val="0"/>
          <w:kern w:val="2"/>
          <w:lang w:eastAsia="zh-TW"/>
        </w:rPr>
        <w:t xml:space="preserve">position at </w:t>
      </w:r>
      <w:r w:rsidR="00A55514">
        <w:rPr>
          <w:rFonts w:ascii="Times New Roman" w:hAnsi="Times New Roman" w:cs="Times New Roman"/>
          <w:snapToGrid w:val="0"/>
          <w:kern w:val="2"/>
          <w:lang w:eastAsia="zh-TW"/>
        </w:rPr>
        <w:t>an entity described under Subparagraph 1, Item 1 of the preceding paragraph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, the entity shall sign an agreement with the University to </w:t>
      </w:r>
      <w:r w:rsidR="00B54C70">
        <w:rPr>
          <w:rFonts w:ascii="Times New Roman" w:hAnsi="Times New Roman" w:cs="Times New Roman"/>
          <w:snapToGrid w:val="0"/>
          <w:kern w:val="2"/>
          <w:lang w:eastAsia="zh-TW"/>
        </w:rPr>
        <w:t xml:space="preserve">establish </w:t>
      </w:r>
      <w:r w:rsidR="00B1577A">
        <w:rPr>
          <w:rFonts w:ascii="Times New Roman" w:hAnsi="Times New Roman" w:cs="Times New Roman"/>
          <w:snapToGrid w:val="0"/>
          <w:kern w:val="2"/>
          <w:lang w:eastAsia="zh-TW"/>
        </w:rPr>
        <w:t xml:space="preserve">a </w:t>
      </w:r>
      <w:r w:rsidR="00285021">
        <w:rPr>
          <w:rFonts w:ascii="Times New Roman" w:hAnsi="Times New Roman" w:cs="Times New Roman"/>
          <w:snapToGrid w:val="0"/>
          <w:kern w:val="2"/>
          <w:lang w:eastAsia="zh-TW"/>
        </w:rPr>
        <w:t>reimbursement</w:t>
      </w:r>
      <w:r w:rsidR="00B1577A">
        <w:rPr>
          <w:rFonts w:ascii="Times New Roman" w:hAnsi="Times New Roman" w:cs="Times New Roman"/>
          <w:snapToGrid w:val="0"/>
          <w:kern w:val="2"/>
          <w:lang w:eastAsia="zh-TW"/>
        </w:rPr>
        <w:t xml:space="preserve"> system within three months</w:t>
      </w:r>
      <w:r w:rsidR="00803400">
        <w:rPr>
          <w:rFonts w:ascii="Times New Roman" w:hAnsi="Times New Roman" w:cs="Times New Roman"/>
          <w:snapToGrid w:val="0"/>
          <w:kern w:val="2"/>
          <w:lang w:eastAsia="zh-TW"/>
        </w:rPr>
        <w:t xml:space="preserve"> of the </w:t>
      </w:r>
      <w:r w:rsidR="003A1F0A">
        <w:rPr>
          <w:rFonts w:ascii="Times New Roman" w:hAnsi="Times New Roman" w:cs="Times New Roman"/>
          <w:snapToGrid w:val="0"/>
          <w:kern w:val="2"/>
          <w:lang w:eastAsia="zh-TW"/>
        </w:rPr>
        <w:t xml:space="preserve">first </w:t>
      </w:r>
      <w:r w:rsidR="000F393A">
        <w:rPr>
          <w:rFonts w:ascii="Times New Roman" w:hAnsi="Times New Roman" w:cs="Times New Roman"/>
          <w:snapToGrid w:val="0"/>
          <w:kern w:val="2"/>
          <w:lang w:eastAsia="zh-TW"/>
        </w:rPr>
        <w:t>board of directors’</w:t>
      </w:r>
      <w:r w:rsidR="003A1F0A">
        <w:rPr>
          <w:rFonts w:ascii="Times New Roman" w:hAnsi="Times New Roman" w:cs="Times New Roman"/>
          <w:snapToGrid w:val="0"/>
          <w:kern w:val="2"/>
          <w:lang w:eastAsia="zh-TW"/>
        </w:rPr>
        <w:t xml:space="preserve"> meeting following the </w:t>
      </w:r>
      <w:r w:rsidR="000F393A">
        <w:rPr>
          <w:rFonts w:ascii="Times New Roman" w:hAnsi="Times New Roman" w:cs="Times New Roman"/>
          <w:snapToGrid w:val="0"/>
          <w:kern w:val="2"/>
          <w:lang w:eastAsia="zh-TW"/>
        </w:rPr>
        <w:t xml:space="preserve">shareholders </w:t>
      </w:r>
      <w:r w:rsidR="000B6712">
        <w:rPr>
          <w:rFonts w:ascii="Times New Roman" w:hAnsi="Times New Roman" w:cs="Times New Roman"/>
          <w:snapToGrid w:val="0"/>
          <w:kern w:val="2"/>
          <w:lang w:eastAsia="zh-TW"/>
        </w:rPr>
        <w:t>meeting in which the appointment is approved</w:t>
      </w:r>
      <w:r w:rsidR="00803400">
        <w:rPr>
          <w:rFonts w:ascii="Times New Roman" w:hAnsi="Times New Roman" w:cs="Times New Roman"/>
          <w:snapToGrid w:val="0"/>
          <w:kern w:val="2"/>
          <w:lang w:eastAsia="zh-TW"/>
        </w:rPr>
        <w:t>.</w:t>
      </w:r>
      <w:r w:rsidR="00B54C70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4F7291">
        <w:rPr>
          <w:rFonts w:ascii="Times New Roman" w:hAnsi="Times New Roman" w:cs="Times New Roman"/>
          <w:snapToGrid w:val="0"/>
          <w:kern w:val="2"/>
          <w:lang w:eastAsia="zh-TW"/>
        </w:rPr>
        <w:t xml:space="preserve">The </w:t>
      </w:r>
      <w:r w:rsidR="00285021">
        <w:rPr>
          <w:rFonts w:ascii="Times New Roman" w:hAnsi="Times New Roman" w:cs="Times New Roman"/>
          <w:snapToGrid w:val="0"/>
          <w:kern w:val="2"/>
          <w:lang w:eastAsia="zh-TW"/>
        </w:rPr>
        <w:t>reimbursement</w:t>
      </w:r>
      <w:r w:rsidR="004F7291">
        <w:rPr>
          <w:rFonts w:ascii="Times New Roman" w:hAnsi="Times New Roman" w:cs="Times New Roman"/>
          <w:snapToGrid w:val="0"/>
          <w:kern w:val="2"/>
          <w:lang w:eastAsia="zh-TW"/>
        </w:rPr>
        <w:t xml:space="preserve"> system shall be effective retroactive</w:t>
      </w:r>
      <w:r w:rsidR="00E54295">
        <w:rPr>
          <w:rFonts w:ascii="Times New Roman" w:hAnsi="Times New Roman" w:cs="Times New Roman"/>
          <w:snapToGrid w:val="0"/>
          <w:kern w:val="2"/>
          <w:lang w:eastAsia="zh-TW"/>
        </w:rPr>
        <w:t xml:space="preserve">ly from the </w:t>
      </w:r>
      <w:r w:rsidR="006E21A3">
        <w:rPr>
          <w:rFonts w:ascii="Times New Roman" w:hAnsi="Times New Roman" w:cs="Times New Roman"/>
          <w:snapToGrid w:val="0"/>
          <w:kern w:val="2"/>
          <w:lang w:eastAsia="zh-TW"/>
        </w:rPr>
        <w:t>appointment date, of which the University shall be notified.</w:t>
      </w:r>
    </w:p>
    <w:p w14:paraId="0201F79B" w14:textId="34274257" w:rsidR="00C7440E" w:rsidRPr="00A451EE" w:rsidRDefault="00FE0D3B" w:rsidP="00FC0912">
      <w:pPr>
        <w:pStyle w:val="a3"/>
        <w:spacing w:before="90"/>
        <w:ind w:left="1134" w:right="-6" w:firstLine="9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>Faculty members shall complete the procedures for serving as an independent director within three months of their appointment.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744F1C">
        <w:rPr>
          <w:rFonts w:ascii="Times New Roman" w:hAnsi="Times New Roman" w:cs="Times New Roman"/>
          <w:snapToGrid w:val="0"/>
          <w:kern w:val="2"/>
          <w:lang w:eastAsia="zh-TW"/>
        </w:rPr>
        <w:t xml:space="preserve">In the event that </w:t>
      </w:r>
      <w:r w:rsidR="001346B2">
        <w:rPr>
          <w:rFonts w:ascii="Times New Roman" w:hAnsi="Times New Roman" w:cs="Times New Roman"/>
          <w:snapToGrid w:val="0"/>
          <w:kern w:val="2"/>
          <w:lang w:eastAsia="zh-TW"/>
        </w:rPr>
        <w:t xml:space="preserve">a resolution cannot be made at </w:t>
      </w:r>
      <w:r w:rsidR="00744F1C">
        <w:rPr>
          <w:rFonts w:ascii="Times New Roman" w:hAnsi="Times New Roman" w:cs="Times New Roman"/>
          <w:snapToGrid w:val="0"/>
          <w:kern w:val="2"/>
          <w:lang w:eastAsia="zh-TW"/>
        </w:rPr>
        <w:t>the for-profit enterprise’s first board of directors’ meeting after the shareholders meeting</w:t>
      </w:r>
      <w:r w:rsidR="00C80B0B">
        <w:rPr>
          <w:rFonts w:ascii="Times New Roman" w:hAnsi="Times New Roman" w:cs="Times New Roman"/>
          <w:snapToGrid w:val="0"/>
          <w:kern w:val="2"/>
          <w:lang w:eastAsia="zh-TW"/>
        </w:rPr>
        <w:t xml:space="preserve">, </w:t>
      </w:r>
      <w:r w:rsidR="00FA214D">
        <w:rPr>
          <w:rFonts w:ascii="Times New Roman" w:hAnsi="Times New Roman" w:cs="Times New Roman"/>
          <w:snapToGrid w:val="0"/>
          <w:kern w:val="2"/>
          <w:lang w:eastAsia="zh-TW"/>
        </w:rPr>
        <w:t>the University shall</w:t>
      </w:r>
      <w:r w:rsidR="00C917B0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267CC6">
        <w:rPr>
          <w:rFonts w:ascii="Times New Roman" w:hAnsi="Times New Roman" w:cs="Times New Roman"/>
          <w:snapToGrid w:val="0"/>
          <w:kern w:val="2"/>
          <w:lang w:eastAsia="zh-TW"/>
        </w:rPr>
        <w:t xml:space="preserve">then </w:t>
      </w:r>
      <w:r w:rsidR="00B9455A">
        <w:rPr>
          <w:rFonts w:ascii="Times New Roman" w:hAnsi="Times New Roman" w:cs="Times New Roman"/>
          <w:snapToGrid w:val="0"/>
          <w:kern w:val="2"/>
          <w:lang w:eastAsia="zh-TW"/>
        </w:rPr>
        <w:t>revoke the faculty member’s part-time engagement application.</w:t>
      </w:r>
      <w:r w:rsidR="00B9455A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930067">
        <w:rPr>
          <w:rFonts w:ascii="Times New Roman" w:hAnsi="Times New Roman" w:cs="Times New Roman"/>
          <w:snapToGrid w:val="0"/>
          <w:kern w:val="2"/>
          <w:lang w:eastAsia="zh-TW"/>
        </w:rPr>
        <w:t>In the event that an</w:t>
      </w:r>
      <w:r w:rsidR="00CF3A7F">
        <w:rPr>
          <w:rFonts w:ascii="Times New Roman" w:hAnsi="Times New Roman" w:cs="Times New Roman"/>
          <w:snapToGrid w:val="0"/>
          <w:kern w:val="2"/>
          <w:lang w:eastAsia="zh-TW"/>
        </w:rPr>
        <w:t xml:space="preserve"> agreement for an</w:t>
      </w:r>
      <w:r w:rsidR="00930067">
        <w:rPr>
          <w:rFonts w:ascii="Times New Roman" w:hAnsi="Times New Roman" w:cs="Times New Roman"/>
          <w:snapToGrid w:val="0"/>
          <w:kern w:val="2"/>
          <w:lang w:eastAsia="zh-TW"/>
        </w:rPr>
        <w:t xml:space="preserve"> academia-industry collaboration </w:t>
      </w:r>
      <w:r w:rsidR="00CF3A7F">
        <w:rPr>
          <w:rFonts w:ascii="Times New Roman" w:hAnsi="Times New Roman" w:cs="Times New Roman"/>
          <w:snapToGrid w:val="0"/>
          <w:kern w:val="2"/>
          <w:lang w:eastAsia="zh-TW"/>
        </w:rPr>
        <w:t xml:space="preserve">with </w:t>
      </w:r>
      <w:r w:rsidR="00930067">
        <w:rPr>
          <w:rFonts w:ascii="Times New Roman" w:hAnsi="Times New Roman" w:cs="Times New Roman"/>
          <w:snapToGrid w:val="0"/>
          <w:kern w:val="2"/>
          <w:lang w:eastAsia="zh-TW"/>
        </w:rPr>
        <w:t xml:space="preserve">academic </w:t>
      </w:r>
      <w:r w:rsidR="00285021">
        <w:rPr>
          <w:rFonts w:ascii="Times New Roman" w:hAnsi="Times New Roman" w:cs="Times New Roman"/>
          <w:snapToGrid w:val="0"/>
          <w:kern w:val="2"/>
          <w:lang w:eastAsia="zh-TW"/>
        </w:rPr>
        <w:t>reimbursement</w:t>
      </w:r>
      <w:r w:rsidR="00930067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267CC6">
        <w:rPr>
          <w:rFonts w:ascii="Times New Roman" w:hAnsi="Times New Roman" w:cs="Times New Roman"/>
          <w:snapToGrid w:val="0"/>
          <w:kern w:val="2"/>
          <w:lang w:eastAsia="zh-TW"/>
        </w:rPr>
        <w:t>is not</w:t>
      </w:r>
      <w:r w:rsidR="00930067">
        <w:rPr>
          <w:rFonts w:ascii="Times New Roman" w:hAnsi="Times New Roman" w:cs="Times New Roman"/>
          <w:snapToGrid w:val="0"/>
          <w:kern w:val="2"/>
          <w:lang w:eastAsia="zh-TW"/>
        </w:rPr>
        <w:t xml:space="preserve"> signed within three months of the University’s approval, said approval shall </w:t>
      </w:r>
      <w:r w:rsidR="009D75BE">
        <w:rPr>
          <w:rFonts w:ascii="Times New Roman" w:hAnsi="Times New Roman" w:cs="Times New Roman"/>
          <w:snapToGrid w:val="0"/>
          <w:kern w:val="2"/>
          <w:lang w:eastAsia="zh-TW"/>
        </w:rPr>
        <w:t>become void on the following day.</w:t>
      </w:r>
    </w:p>
    <w:p w14:paraId="20849AB3" w14:textId="77777777" w:rsidR="00C7440E" w:rsidRPr="00A451EE" w:rsidRDefault="00CD50B1" w:rsidP="00FC0912">
      <w:pPr>
        <w:pStyle w:val="a3"/>
        <w:spacing w:before="91"/>
        <w:ind w:left="1134" w:right="-6" w:firstLine="9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ny further part-time engagements associated with </w:t>
      </w:r>
      <w:r w:rsidR="00D1375C">
        <w:rPr>
          <w:rFonts w:ascii="Times New Roman" w:hAnsi="Times New Roman" w:cs="Times New Roman"/>
          <w:snapToGrid w:val="0"/>
          <w:kern w:val="2"/>
          <w:lang w:eastAsia="zh-TW"/>
        </w:rPr>
        <w:t xml:space="preserve">serving as an independent director </w:t>
      </w:r>
      <w:r w:rsidR="00A30481">
        <w:rPr>
          <w:rFonts w:ascii="Times New Roman" w:hAnsi="Times New Roman" w:cs="Times New Roman"/>
          <w:snapToGrid w:val="0"/>
          <w:kern w:val="2"/>
          <w:lang w:eastAsia="zh-TW"/>
        </w:rPr>
        <w:t>shall still require the same application procedures provided herein. The same three-month period, as described in the preceding two paragraphs, shall apply.</w:t>
      </w:r>
    </w:p>
    <w:p w14:paraId="1A2F9102" w14:textId="6128D101" w:rsidR="00C7440E" w:rsidRPr="00A451EE" w:rsidRDefault="009806A6" w:rsidP="00FC0912">
      <w:pPr>
        <w:pStyle w:val="a3"/>
        <w:spacing w:before="74"/>
        <w:ind w:left="1134" w:right="-6" w:firstLine="9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Matters related to academia-industry collaboration agreements and </w:t>
      </w:r>
      <w:r w:rsidR="00285021">
        <w:rPr>
          <w:rFonts w:ascii="Times New Roman" w:hAnsi="Times New Roman" w:cs="Times New Roman"/>
          <w:snapToGrid w:val="0"/>
          <w:kern w:val="2"/>
          <w:lang w:eastAsia="zh-TW"/>
        </w:rPr>
        <w:t>reimbursement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 terms shall be formulated separately by the Office of Research and Development and implemented upon approval by the Administrative Meeting.</w:t>
      </w:r>
    </w:p>
    <w:p w14:paraId="2DDACB40" w14:textId="75E7058D" w:rsidR="00C7440E" w:rsidRPr="00A451EE" w:rsidRDefault="00771847" w:rsidP="00FC0912">
      <w:pPr>
        <w:pStyle w:val="a3"/>
        <w:spacing w:before="82"/>
        <w:ind w:left="1134" w:right="-6" w:firstLine="9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whose part-time remuneration exceeds their </w:t>
      </w:r>
      <w:r w:rsidR="00A07881">
        <w:rPr>
          <w:rFonts w:ascii="Times New Roman" w:hAnsi="Times New Roman" w:cs="Times New Roman"/>
          <w:snapToGrid w:val="0"/>
          <w:kern w:val="2"/>
          <w:lang w:eastAsia="zh-TW"/>
        </w:rPr>
        <w:t xml:space="preserve">salary for their position at the University shall provide a report analyzing the impact on their duties, the tangible benefits of the academia-industry collaboration project, and the revenue generated through the </w:t>
      </w:r>
      <w:r w:rsidR="00285021">
        <w:rPr>
          <w:rFonts w:ascii="Times New Roman" w:hAnsi="Times New Roman" w:cs="Times New Roman"/>
          <w:snapToGrid w:val="0"/>
          <w:kern w:val="2"/>
          <w:lang w:eastAsia="zh-TW"/>
        </w:rPr>
        <w:t>reimbursement</w:t>
      </w:r>
      <w:r w:rsidR="00A07881">
        <w:rPr>
          <w:rFonts w:ascii="Times New Roman" w:hAnsi="Times New Roman" w:cs="Times New Roman"/>
          <w:snapToGrid w:val="0"/>
          <w:kern w:val="2"/>
          <w:lang w:eastAsia="zh-TW"/>
        </w:rPr>
        <w:t xml:space="preserve"> system.</w:t>
      </w:r>
      <w:r w:rsidR="00A07881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A07881">
        <w:rPr>
          <w:rFonts w:ascii="Times New Roman" w:hAnsi="Times New Roman" w:cs="Times New Roman"/>
          <w:snapToGrid w:val="0"/>
          <w:kern w:val="2"/>
          <w:lang w:eastAsia="zh-TW"/>
        </w:rPr>
        <w:t xml:space="preserve">The report shall be reviewed by the competent department (graduate institute, office, center, or degree program) affairs meeting and submitted </w:t>
      </w:r>
      <w:r w:rsidR="00A210BA">
        <w:rPr>
          <w:rFonts w:ascii="Times New Roman" w:hAnsi="Times New Roman" w:cs="Times New Roman"/>
          <w:snapToGrid w:val="0"/>
          <w:kern w:val="2"/>
          <w:lang w:eastAsia="zh-TW"/>
        </w:rPr>
        <w:t>for approval in accordance with internal administrative procedures.</w:t>
      </w:r>
    </w:p>
    <w:p w14:paraId="3DB421B4" w14:textId="77777777" w:rsidR="00C7440E" w:rsidRPr="00A451EE" w:rsidRDefault="00C7440E" w:rsidP="00FC0912">
      <w:pPr>
        <w:pStyle w:val="a3"/>
        <w:spacing w:before="91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>Article 7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B4596C">
        <w:rPr>
          <w:rFonts w:ascii="Times New Roman" w:hAnsi="Times New Roman" w:cs="Times New Roman"/>
          <w:snapToGrid w:val="0"/>
          <w:kern w:val="2"/>
          <w:lang w:eastAsia="zh-TW"/>
        </w:rPr>
        <w:t xml:space="preserve">Each full-time faculty member may not receive more than four hours of hourly lecture fees per week for </w:t>
      </w:r>
      <w:r w:rsidR="00385287">
        <w:rPr>
          <w:rFonts w:ascii="Times New Roman" w:hAnsi="Times New Roman" w:cs="Times New Roman"/>
          <w:snapToGrid w:val="0"/>
          <w:kern w:val="2"/>
          <w:lang w:eastAsia="zh-TW"/>
        </w:rPr>
        <w:t xml:space="preserve">off-campus </w:t>
      </w:r>
      <w:r w:rsidR="002A2FA8">
        <w:rPr>
          <w:rFonts w:ascii="Times New Roman" w:hAnsi="Times New Roman" w:cs="Times New Roman"/>
          <w:snapToGrid w:val="0"/>
          <w:kern w:val="2"/>
          <w:lang w:eastAsia="zh-TW"/>
        </w:rPr>
        <w:t xml:space="preserve">part-time </w:t>
      </w:r>
      <w:r w:rsidR="00B4596C">
        <w:rPr>
          <w:rFonts w:ascii="Times New Roman" w:hAnsi="Times New Roman" w:cs="Times New Roman"/>
          <w:snapToGrid w:val="0"/>
          <w:kern w:val="2"/>
          <w:lang w:eastAsia="zh-TW"/>
        </w:rPr>
        <w:t>teaching engagements during daytime (not counting Saturdays and Sundays)</w:t>
      </w:r>
      <w:r w:rsidR="007903F6">
        <w:rPr>
          <w:rFonts w:ascii="Times New Roman" w:hAnsi="Times New Roman" w:cs="Times New Roman"/>
          <w:snapToGrid w:val="0"/>
          <w:kern w:val="2"/>
          <w:lang w:eastAsia="zh-TW"/>
        </w:rPr>
        <w:t xml:space="preserve"> and </w:t>
      </w:r>
      <w:r w:rsidR="007B3AF3">
        <w:rPr>
          <w:rFonts w:ascii="Times New Roman" w:hAnsi="Times New Roman" w:cs="Times New Roman"/>
          <w:snapToGrid w:val="0"/>
          <w:kern w:val="2"/>
          <w:lang w:eastAsia="zh-TW"/>
        </w:rPr>
        <w:t>on-campus overtime teaching hours</w:t>
      </w:r>
      <w:r w:rsidR="00B4596C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427DCCDC" w14:textId="43B54A3C" w:rsidR="00C7440E" w:rsidRPr="00A451EE" w:rsidRDefault="00C7440E" w:rsidP="00FC0912">
      <w:pPr>
        <w:pStyle w:val="a3"/>
        <w:spacing w:before="74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rticle 8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BC5A6E">
        <w:rPr>
          <w:rFonts w:ascii="Times New Roman" w:hAnsi="Times New Roman" w:cs="Times New Roman"/>
          <w:snapToGrid w:val="0"/>
          <w:kern w:val="2"/>
          <w:lang w:eastAsia="zh-TW"/>
        </w:rPr>
        <w:t>To minimize the impact on faculty member’s teaching and research duties at the University</w:t>
      </w:r>
      <w:r w:rsidR="009B615D">
        <w:rPr>
          <w:rFonts w:ascii="Times New Roman" w:hAnsi="Times New Roman" w:cs="Times New Roman"/>
          <w:snapToGrid w:val="0"/>
          <w:kern w:val="2"/>
          <w:lang w:eastAsia="zh-TW"/>
        </w:rPr>
        <w:t xml:space="preserve">, </w:t>
      </w:r>
      <w:r w:rsidR="00293FCE">
        <w:rPr>
          <w:rFonts w:ascii="Times New Roman" w:hAnsi="Times New Roman" w:cs="Times New Roman"/>
          <w:snapToGrid w:val="0"/>
          <w:kern w:val="2"/>
          <w:lang w:eastAsia="zh-TW"/>
        </w:rPr>
        <w:t xml:space="preserve">the faculty members </w:t>
      </w:r>
      <w:r w:rsidR="009B615D">
        <w:rPr>
          <w:rFonts w:ascii="Times New Roman" w:hAnsi="Times New Roman" w:cs="Times New Roman"/>
          <w:snapToGrid w:val="0"/>
          <w:kern w:val="2"/>
          <w:lang w:eastAsia="zh-TW"/>
        </w:rPr>
        <w:t xml:space="preserve">described below shall be ineligible </w:t>
      </w:r>
      <w:r w:rsidR="00293FCE">
        <w:rPr>
          <w:rFonts w:ascii="Times New Roman" w:hAnsi="Times New Roman" w:cs="Times New Roman"/>
          <w:snapToGrid w:val="0"/>
          <w:kern w:val="2"/>
          <w:lang w:eastAsia="zh-TW"/>
        </w:rPr>
        <w:t xml:space="preserve">to engage in </w:t>
      </w:r>
      <w:r w:rsidR="009B615D">
        <w:rPr>
          <w:rFonts w:ascii="Times New Roman" w:hAnsi="Times New Roman" w:cs="Times New Roman"/>
          <w:snapToGrid w:val="0"/>
          <w:kern w:val="2"/>
          <w:lang w:eastAsia="zh-TW"/>
        </w:rPr>
        <w:t>part-time teaching off campus</w:t>
      </w:r>
      <w:r w:rsidR="00FA4387">
        <w:rPr>
          <w:rFonts w:ascii="Times New Roman" w:hAnsi="Times New Roman" w:cs="Times New Roman"/>
          <w:snapToGrid w:val="0"/>
          <w:kern w:val="2"/>
          <w:lang w:eastAsia="zh-TW"/>
        </w:rPr>
        <w:t>:</w:t>
      </w:r>
    </w:p>
    <w:p w14:paraId="6F28DEEC" w14:textId="77777777" w:rsidR="00C7440E" w:rsidRPr="00A451EE" w:rsidRDefault="00673E71" w:rsidP="00FC0912">
      <w:pPr>
        <w:pStyle w:val="a3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1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. </w:t>
      </w:r>
      <w:r w:rsidR="00D91F7F">
        <w:rPr>
          <w:rFonts w:ascii="Times New Roman" w:hAnsi="Times New Roman" w:cs="Times New Roman"/>
          <w:snapToGrid w:val="0"/>
          <w:kern w:val="2"/>
          <w:lang w:eastAsia="zh-TW"/>
        </w:rPr>
        <w:t>New faculty members who have been granted a reduction in teaching hours</w:t>
      </w:r>
    </w:p>
    <w:p w14:paraId="0DFCFD1F" w14:textId="77777777" w:rsidR="00C7440E" w:rsidRPr="00F67C1F" w:rsidRDefault="00673E71" w:rsidP="00FC0912">
      <w:pPr>
        <w:pStyle w:val="a3"/>
        <w:spacing w:before="68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2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. </w:t>
      </w:r>
      <w:r w:rsidR="00F67C1F">
        <w:rPr>
          <w:rFonts w:ascii="Times New Roman" w:hAnsi="Times New Roman" w:cs="Times New Roman"/>
          <w:snapToGrid w:val="0"/>
          <w:kern w:val="2"/>
          <w:lang w:eastAsia="zh-TW"/>
        </w:rPr>
        <w:t>Faculty members who do not meet the teaching hour requirements on campus</w:t>
      </w:r>
    </w:p>
    <w:p w14:paraId="3D874BA1" w14:textId="6F54A659" w:rsidR="00C7440E" w:rsidRPr="00A451EE" w:rsidRDefault="00673E71" w:rsidP="00FC0912">
      <w:pPr>
        <w:pStyle w:val="a3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3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. </w:t>
      </w:r>
      <w:r w:rsidR="00462EFF"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who failed </w:t>
      </w:r>
      <w:r w:rsidR="00293FCE">
        <w:rPr>
          <w:rFonts w:ascii="Times New Roman" w:hAnsi="Times New Roman" w:cs="Times New Roman"/>
          <w:snapToGrid w:val="0"/>
          <w:kern w:val="2"/>
          <w:lang w:eastAsia="zh-TW"/>
        </w:rPr>
        <w:t xml:space="preserve">the </w:t>
      </w:r>
      <w:r w:rsidR="00462EFF">
        <w:rPr>
          <w:rFonts w:ascii="Times New Roman" w:hAnsi="Times New Roman" w:cs="Times New Roman"/>
          <w:snapToGrid w:val="0"/>
          <w:kern w:val="2"/>
          <w:lang w:eastAsia="zh-TW"/>
        </w:rPr>
        <w:t>faculty evaluation in the most recent year</w:t>
      </w:r>
    </w:p>
    <w:p w14:paraId="0A6D3044" w14:textId="62749D3E" w:rsidR="00C7440E" w:rsidRPr="00A451EE" w:rsidRDefault="00BE60DA" w:rsidP="00FC0912">
      <w:pPr>
        <w:pStyle w:val="a3"/>
        <w:spacing w:before="84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F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or Subparagraph 2 of the preceding paragraph, the average teaching hours </w:t>
      </w:r>
      <w:r w:rsidR="003E7FDB">
        <w:rPr>
          <w:rFonts w:ascii="Times New Roman" w:hAnsi="Times New Roman" w:cs="Times New Roman"/>
          <w:snapToGrid w:val="0"/>
          <w:kern w:val="2"/>
          <w:lang w:eastAsia="zh-TW"/>
        </w:rPr>
        <w:t xml:space="preserve">shall be based on the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semester preceding the semester </w:t>
      </w:r>
      <w:r w:rsidR="003F19D4">
        <w:rPr>
          <w:rFonts w:ascii="Times New Roman" w:hAnsi="Times New Roman" w:cs="Times New Roman"/>
          <w:snapToGrid w:val="0"/>
          <w:kern w:val="2"/>
          <w:lang w:eastAsia="zh-TW"/>
        </w:rPr>
        <w:t>in which</w:t>
      </w: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 the part-time teaching engagement </w:t>
      </w:r>
      <w:r w:rsidR="003E7FDB">
        <w:rPr>
          <w:rFonts w:ascii="Times New Roman" w:hAnsi="Times New Roman" w:cs="Times New Roman"/>
          <w:snapToGrid w:val="0"/>
          <w:kern w:val="2"/>
          <w:lang w:eastAsia="zh-TW"/>
        </w:rPr>
        <w:t>takes place</w:t>
      </w:r>
      <w:r w:rsidR="000730E6">
        <w:rPr>
          <w:rFonts w:ascii="Times New Roman" w:hAnsi="Times New Roman" w:cs="Times New Roman"/>
          <w:snapToGrid w:val="0"/>
          <w:kern w:val="2"/>
          <w:lang w:eastAsia="zh-TW"/>
        </w:rPr>
        <w:t>.</w:t>
      </w:r>
      <w:r w:rsidR="00A64FB9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A64FB9">
        <w:rPr>
          <w:rFonts w:ascii="Times New Roman" w:hAnsi="Times New Roman" w:cs="Times New Roman"/>
          <w:snapToGrid w:val="0"/>
          <w:kern w:val="2"/>
          <w:lang w:eastAsia="zh-TW"/>
        </w:rPr>
        <w:t xml:space="preserve">In the event </w:t>
      </w:r>
      <w:r w:rsidR="00293FCE">
        <w:rPr>
          <w:rFonts w:ascii="Times New Roman" w:hAnsi="Times New Roman" w:cs="Times New Roman"/>
          <w:snapToGrid w:val="0"/>
          <w:kern w:val="2"/>
          <w:lang w:eastAsia="zh-TW"/>
        </w:rPr>
        <w:t xml:space="preserve">that </w:t>
      </w:r>
      <w:r w:rsidR="00A64FB9">
        <w:rPr>
          <w:rFonts w:ascii="Times New Roman" w:hAnsi="Times New Roman" w:cs="Times New Roman"/>
          <w:snapToGrid w:val="0"/>
          <w:kern w:val="2"/>
          <w:lang w:eastAsia="zh-TW"/>
        </w:rPr>
        <w:t>the teaching hour requirements are not met, an additional semester (</w:t>
      </w:r>
      <w:r w:rsidR="00390299">
        <w:rPr>
          <w:rFonts w:ascii="Times New Roman" w:hAnsi="Times New Roman" w:cs="Times New Roman"/>
          <w:snapToGrid w:val="0"/>
          <w:kern w:val="2"/>
          <w:lang w:eastAsia="zh-TW"/>
        </w:rPr>
        <w:t xml:space="preserve">i.e., </w:t>
      </w:r>
      <w:r w:rsidR="00A64FB9" w:rsidRPr="00FC0912">
        <w:rPr>
          <w:rFonts w:ascii="Times New Roman" w:hAnsi="Times New Roman" w:cs="Times New Roman"/>
          <w:snapToGrid w:val="0"/>
          <w:kern w:val="2"/>
          <w:lang w:eastAsia="zh-TW"/>
        </w:rPr>
        <w:t xml:space="preserve">the </w:t>
      </w:r>
      <w:r w:rsidR="00324E24">
        <w:rPr>
          <w:rFonts w:ascii="Times New Roman" w:hAnsi="Times New Roman" w:cs="Times New Roman"/>
          <w:snapToGrid w:val="0"/>
          <w:kern w:val="2"/>
          <w:lang w:eastAsia="zh-TW"/>
        </w:rPr>
        <w:t>two</w:t>
      </w:r>
      <w:r w:rsidR="00A64FB9" w:rsidRPr="00FC0912">
        <w:rPr>
          <w:rFonts w:ascii="Times New Roman" w:hAnsi="Times New Roman" w:cs="Times New Roman"/>
          <w:snapToGrid w:val="0"/>
          <w:kern w:val="2"/>
          <w:lang w:eastAsia="zh-TW"/>
        </w:rPr>
        <w:t xml:space="preserve"> semester</w:t>
      </w:r>
      <w:r w:rsidR="00324E24">
        <w:rPr>
          <w:rFonts w:ascii="Times New Roman" w:hAnsi="Times New Roman" w:cs="Times New Roman"/>
          <w:snapToGrid w:val="0"/>
          <w:kern w:val="2"/>
          <w:lang w:eastAsia="zh-TW"/>
        </w:rPr>
        <w:t>s</w:t>
      </w:r>
      <w:r w:rsidR="00A64FB9" w:rsidRPr="00FC0912">
        <w:rPr>
          <w:rFonts w:ascii="Times New Roman" w:hAnsi="Times New Roman" w:cs="Times New Roman"/>
          <w:snapToGrid w:val="0"/>
          <w:kern w:val="2"/>
          <w:lang w:eastAsia="zh-TW"/>
        </w:rPr>
        <w:t xml:space="preserve"> </w:t>
      </w:r>
      <w:r w:rsidR="00324E24">
        <w:rPr>
          <w:rFonts w:ascii="Times New Roman" w:hAnsi="Times New Roman" w:cs="Times New Roman"/>
          <w:snapToGrid w:val="0"/>
          <w:kern w:val="2"/>
          <w:lang w:eastAsia="zh-TW"/>
        </w:rPr>
        <w:t>preceding</w:t>
      </w:r>
      <w:r w:rsidR="00A64FB9" w:rsidRPr="00FC0912">
        <w:rPr>
          <w:rFonts w:ascii="Times New Roman" w:hAnsi="Times New Roman" w:cs="Times New Roman"/>
          <w:snapToGrid w:val="0"/>
          <w:kern w:val="2"/>
          <w:lang w:eastAsia="zh-TW"/>
        </w:rPr>
        <w:t xml:space="preserve"> the</w:t>
      </w:r>
      <w:r w:rsidR="00A64FB9">
        <w:rPr>
          <w:rFonts w:ascii="Times New Roman" w:hAnsi="Times New Roman" w:cs="Times New Roman"/>
          <w:snapToGrid w:val="0"/>
          <w:kern w:val="2"/>
          <w:lang w:eastAsia="zh-TW"/>
        </w:rPr>
        <w:t xml:space="preserve"> current one) may be included in </w:t>
      </w:r>
      <w:r w:rsidR="00B444DD">
        <w:rPr>
          <w:rFonts w:ascii="Times New Roman" w:hAnsi="Times New Roman" w:cs="Times New Roman"/>
          <w:snapToGrid w:val="0"/>
          <w:kern w:val="2"/>
          <w:lang w:eastAsia="zh-TW"/>
        </w:rPr>
        <w:t>calculating the average teaching hours</w:t>
      </w:r>
      <w:r w:rsidR="00A64FB9">
        <w:rPr>
          <w:rFonts w:ascii="Times New Roman" w:hAnsi="Times New Roman" w:cs="Times New Roman"/>
          <w:snapToGrid w:val="0"/>
          <w:kern w:val="2"/>
          <w:lang w:eastAsia="zh-TW"/>
        </w:rPr>
        <w:t>.</w:t>
      </w:r>
    </w:p>
    <w:p w14:paraId="19E14CD7" w14:textId="77777777" w:rsidR="00C7440E" w:rsidRPr="00A451EE" w:rsidRDefault="00D50648" w:rsidP="00FC0912">
      <w:pPr>
        <w:pStyle w:val="a3"/>
        <w:spacing w:before="75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</w:t>
      </w:r>
      <w:r w:rsidR="00E9071A">
        <w:rPr>
          <w:rFonts w:ascii="Times New Roman" w:hAnsi="Times New Roman" w:cs="Times New Roman"/>
          <w:snapToGrid w:val="0"/>
          <w:kern w:val="2"/>
          <w:lang w:eastAsia="zh-TW"/>
        </w:rPr>
        <w:t xml:space="preserve">may be exempted from </w:t>
      </w:r>
      <w:r w:rsidR="00906A5E">
        <w:rPr>
          <w:rFonts w:ascii="Times New Roman" w:hAnsi="Times New Roman" w:cs="Times New Roman"/>
          <w:snapToGrid w:val="0"/>
          <w:kern w:val="2"/>
          <w:lang w:eastAsia="zh-TW"/>
        </w:rPr>
        <w:t xml:space="preserve">Paragraph 1 </w:t>
      </w:r>
      <w:r w:rsidR="00550849">
        <w:rPr>
          <w:rFonts w:ascii="Times New Roman" w:hAnsi="Times New Roman" w:cs="Times New Roman"/>
          <w:snapToGrid w:val="0"/>
          <w:kern w:val="2"/>
          <w:lang w:eastAsia="zh-TW"/>
        </w:rPr>
        <w:t xml:space="preserve">under extraordinary circumstances with the </w:t>
      </w:r>
      <w:r w:rsidR="00C007FA">
        <w:rPr>
          <w:rFonts w:ascii="Times New Roman" w:hAnsi="Times New Roman" w:cs="Times New Roman"/>
          <w:snapToGrid w:val="0"/>
          <w:kern w:val="2"/>
          <w:lang w:eastAsia="zh-TW"/>
        </w:rPr>
        <w:t>approval of the NCHU President.</w:t>
      </w:r>
    </w:p>
    <w:p w14:paraId="734D870E" w14:textId="77777777" w:rsidR="00C7440E" w:rsidRPr="00A451EE" w:rsidRDefault="00C007FA" w:rsidP="00FC0912">
      <w:pPr>
        <w:pStyle w:val="a3"/>
        <w:ind w:left="1134" w:right="-6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P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art-time teaching engagements approved prior to the implementation of these guidelines shall remain effective until the original approval expiry date.</w:t>
      </w:r>
    </w:p>
    <w:p w14:paraId="004311B6" w14:textId="2FAC0A85" w:rsidR="00C7440E" w:rsidRDefault="00C7440E" w:rsidP="00FC0912">
      <w:pPr>
        <w:pStyle w:val="a3"/>
        <w:spacing w:before="67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rticle 9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BC48DB">
        <w:rPr>
          <w:rFonts w:ascii="Times New Roman" w:hAnsi="Times New Roman" w:cs="Times New Roman"/>
          <w:snapToGrid w:val="0"/>
          <w:kern w:val="2"/>
          <w:lang w:eastAsia="zh-TW"/>
        </w:rPr>
        <w:t>Each college shall</w:t>
      </w:r>
      <w:r w:rsidR="00D32312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DE6FDE">
        <w:rPr>
          <w:rFonts w:ascii="Times New Roman" w:hAnsi="Times New Roman" w:cs="Times New Roman"/>
          <w:snapToGrid w:val="0"/>
          <w:kern w:val="2"/>
          <w:lang w:eastAsia="zh-TW"/>
        </w:rPr>
        <w:t>review faculty members’ part-time engagements on an annual basis</w:t>
      </w:r>
      <w:r w:rsidR="001976CB">
        <w:rPr>
          <w:rFonts w:ascii="Times New Roman" w:hAnsi="Times New Roman" w:cs="Times New Roman"/>
          <w:snapToGrid w:val="0"/>
          <w:kern w:val="2"/>
          <w:lang w:eastAsia="zh-TW"/>
        </w:rPr>
        <w:t>. The review results</w:t>
      </w:r>
      <w:r w:rsidR="00DE6FDE">
        <w:rPr>
          <w:rFonts w:ascii="Times New Roman" w:hAnsi="Times New Roman" w:cs="Times New Roman"/>
          <w:snapToGrid w:val="0"/>
          <w:kern w:val="2"/>
          <w:lang w:eastAsia="zh-TW"/>
        </w:rPr>
        <w:t xml:space="preserve"> shall serve as a reference for </w:t>
      </w:r>
      <w:r w:rsidR="00905805">
        <w:rPr>
          <w:rFonts w:ascii="Times New Roman" w:hAnsi="Times New Roman" w:cs="Times New Roman"/>
          <w:snapToGrid w:val="0"/>
          <w:kern w:val="2"/>
          <w:lang w:eastAsia="zh-TW"/>
        </w:rPr>
        <w:t>determining whether</w:t>
      </w:r>
      <w:r w:rsidR="00C23983">
        <w:rPr>
          <w:rFonts w:ascii="Times New Roman" w:hAnsi="Times New Roman" w:cs="Times New Roman"/>
          <w:snapToGrid w:val="0"/>
          <w:kern w:val="2"/>
          <w:lang w:eastAsia="zh-TW"/>
        </w:rPr>
        <w:t xml:space="preserve"> the</w:t>
      </w:r>
      <w:r w:rsidR="00905805">
        <w:rPr>
          <w:rFonts w:ascii="Times New Roman" w:hAnsi="Times New Roman" w:cs="Times New Roman"/>
          <w:snapToGrid w:val="0"/>
          <w:kern w:val="2"/>
          <w:lang w:eastAsia="zh-TW"/>
        </w:rPr>
        <w:t xml:space="preserve"> approval for such part-time engagements may be renewed.</w:t>
      </w:r>
    </w:p>
    <w:p w14:paraId="280B1CB4" w14:textId="68A83E60" w:rsidR="00C7440E" w:rsidRPr="00A451EE" w:rsidRDefault="00C7440E" w:rsidP="00FC0912">
      <w:pPr>
        <w:pStyle w:val="a3"/>
        <w:spacing w:before="67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rticle 10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8C6EB9"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who violate </w:t>
      </w:r>
      <w:r w:rsidR="00B02FAE">
        <w:rPr>
          <w:rFonts w:ascii="Times New Roman" w:hAnsi="Times New Roman" w:cs="Times New Roman"/>
          <w:snapToGrid w:val="0"/>
          <w:kern w:val="2"/>
          <w:lang w:eastAsia="zh-TW"/>
        </w:rPr>
        <w:t xml:space="preserve">their appointment contract and pursue part-time </w:t>
      </w:r>
      <w:r w:rsidR="00324893">
        <w:rPr>
          <w:rFonts w:ascii="Times New Roman" w:hAnsi="Times New Roman" w:cs="Times New Roman"/>
          <w:snapToGrid w:val="0"/>
          <w:kern w:val="2"/>
          <w:lang w:eastAsia="zh-TW"/>
        </w:rPr>
        <w:t xml:space="preserve">teaching/work </w:t>
      </w:r>
      <w:r w:rsidR="00B02FAE">
        <w:rPr>
          <w:rFonts w:ascii="Times New Roman" w:hAnsi="Times New Roman" w:cs="Times New Roman"/>
          <w:snapToGrid w:val="0"/>
          <w:kern w:val="2"/>
          <w:lang w:eastAsia="zh-TW"/>
        </w:rPr>
        <w:t>engagement</w:t>
      </w:r>
      <w:r w:rsidR="00324893">
        <w:rPr>
          <w:rFonts w:ascii="Times New Roman" w:hAnsi="Times New Roman" w:cs="Times New Roman"/>
          <w:snapToGrid w:val="0"/>
          <w:kern w:val="2"/>
          <w:lang w:eastAsia="zh-TW"/>
        </w:rPr>
        <w:t>s</w:t>
      </w:r>
      <w:r w:rsidR="00B02FAE">
        <w:rPr>
          <w:rFonts w:ascii="Times New Roman" w:hAnsi="Times New Roman" w:cs="Times New Roman"/>
          <w:snapToGrid w:val="0"/>
          <w:kern w:val="2"/>
          <w:lang w:eastAsia="zh-TW"/>
        </w:rPr>
        <w:t xml:space="preserve"> without the University’s permission </w:t>
      </w:r>
      <w:r w:rsidR="00324893">
        <w:rPr>
          <w:rFonts w:ascii="Times New Roman" w:hAnsi="Times New Roman" w:cs="Times New Roman"/>
          <w:snapToGrid w:val="0"/>
          <w:kern w:val="2"/>
          <w:lang w:eastAsia="zh-TW"/>
        </w:rPr>
        <w:t xml:space="preserve">shall be reported to </w:t>
      </w:r>
      <w:r w:rsidR="00324893">
        <w:rPr>
          <w:rFonts w:ascii="Times New Roman" w:hAnsi="Times New Roman" w:cs="Times New Roman"/>
          <w:snapToGrid w:val="0"/>
          <w:kern w:val="2"/>
          <w:lang w:eastAsia="zh-TW"/>
        </w:rPr>
        <w:lastRenderedPageBreak/>
        <w:t>the three levels of faculty evaluation committee for disciplinary action.</w:t>
      </w:r>
      <w:r w:rsidR="00324893"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 w:rsidR="00766858">
        <w:rPr>
          <w:rFonts w:ascii="Times New Roman" w:hAnsi="Times New Roman" w:cs="Times New Roman"/>
          <w:snapToGrid w:val="0"/>
          <w:kern w:val="2"/>
          <w:lang w:eastAsia="zh-TW"/>
        </w:rPr>
        <w:t>The proceeds from such unlawful part-time engagements shall be seized by NCHU and included in the University Endowment Fund or its business expenditure budget in accordance with the</w:t>
      </w:r>
      <w:r w:rsidR="00C742EF">
        <w:rPr>
          <w:rFonts w:ascii="Times New Roman" w:hAnsi="Times New Roman" w:cs="Times New Roman"/>
          <w:snapToGrid w:val="0"/>
          <w:kern w:val="2"/>
          <w:lang w:eastAsia="zh-TW"/>
        </w:rPr>
        <w:t xml:space="preserve"> terms stipulated in the</w:t>
      </w:r>
      <w:r w:rsidR="00766858">
        <w:rPr>
          <w:rFonts w:ascii="Times New Roman" w:hAnsi="Times New Roman" w:cs="Times New Roman"/>
          <w:snapToGrid w:val="0"/>
          <w:kern w:val="2"/>
          <w:lang w:eastAsia="zh-TW"/>
        </w:rPr>
        <w:t xml:space="preserve"> University’s appointment </w:t>
      </w:r>
      <w:r w:rsidR="00A55AA5">
        <w:rPr>
          <w:rFonts w:ascii="Times New Roman" w:hAnsi="Times New Roman" w:cs="Times New Roman"/>
          <w:snapToGrid w:val="0"/>
          <w:kern w:val="2"/>
          <w:lang w:eastAsia="zh-TW"/>
        </w:rPr>
        <w:t>contract.</w:t>
      </w:r>
    </w:p>
    <w:p w14:paraId="4D58F7F6" w14:textId="77777777" w:rsidR="00C7440E" w:rsidRPr="00A451EE" w:rsidRDefault="00C7440E" w:rsidP="00FC0912">
      <w:pPr>
        <w:pStyle w:val="a3"/>
        <w:spacing w:before="68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rticle 11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CC4376">
        <w:rPr>
          <w:rFonts w:ascii="Times New Roman" w:hAnsi="Times New Roman" w:cs="Times New Roman"/>
          <w:snapToGrid w:val="0"/>
          <w:kern w:val="2"/>
          <w:lang w:eastAsia="zh-TW"/>
        </w:rPr>
        <w:t>These guidelines shall apply mutatis mutandis to full-time project teachers of the University.</w:t>
      </w:r>
    </w:p>
    <w:p w14:paraId="692D8709" w14:textId="77777777" w:rsidR="00C7440E" w:rsidRPr="00A451EE" w:rsidRDefault="00C7440E" w:rsidP="00FC0912">
      <w:pPr>
        <w:pStyle w:val="a3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 w:rsidRPr="00CD5DF4">
        <w:rPr>
          <w:rFonts w:ascii="Times New Roman" w:hAnsi="Times New Roman" w:cs="Times New Roman" w:hint="eastAsia"/>
          <w:snapToGrid w:val="0"/>
          <w:spacing w:val="-4"/>
          <w:kern w:val="2"/>
          <w:lang w:eastAsia="zh-TW"/>
        </w:rPr>
        <w:t>A</w:t>
      </w:r>
      <w:r w:rsidRPr="00CD5DF4">
        <w:rPr>
          <w:rFonts w:ascii="Times New Roman" w:hAnsi="Times New Roman" w:cs="Times New Roman"/>
          <w:snapToGrid w:val="0"/>
          <w:spacing w:val="-4"/>
          <w:kern w:val="2"/>
          <w:lang w:eastAsia="zh-TW"/>
        </w:rPr>
        <w:t>rticle 11-1</w:t>
      </w:r>
      <w:r w:rsidRPr="00CD5DF4">
        <w:rPr>
          <w:rFonts w:ascii="Times New Roman" w:hAnsi="Times New Roman" w:cs="Times New Roman"/>
          <w:snapToGrid w:val="0"/>
          <w:spacing w:val="-4"/>
          <w:kern w:val="2"/>
          <w:lang w:eastAsia="zh-TW"/>
        </w:rPr>
        <w:tab/>
      </w:r>
      <w:r w:rsidR="005F0D23">
        <w:rPr>
          <w:rFonts w:ascii="Times New Roman" w:hAnsi="Times New Roman" w:cs="Times New Roman"/>
          <w:snapToGrid w:val="0"/>
          <w:spacing w:val="-4"/>
          <w:kern w:val="2"/>
          <w:lang w:eastAsia="zh-TW"/>
        </w:rPr>
        <w:t>Faculty members on secondment may be exempt from Article 5 herein but shall comply with the following rules:</w:t>
      </w:r>
    </w:p>
    <w:p w14:paraId="12A248FA" w14:textId="1BE2942B" w:rsidR="00C7440E" w:rsidRPr="00A451EE" w:rsidRDefault="00C7440E" w:rsidP="00FC0912">
      <w:pPr>
        <w:pStyle w:val="a3"/>
        <w:spacing w:before="84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1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.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FB217C">
        <w:rPr>
          <w:rFonts w:ascii="Times New Roman" w:hAnsi="Times New Roman" w:cs="Times New Roman"/>
          <w:snapToGrid w:val="0"/>
          <w:kern w:val="2"/>
          <w:lang w:eastAsia="zh-TW"/>
        </w:rPr>
        <w:t xml:space="preserve">The term of their part-time engagement may not exceed the term of their secondment. </w:t>
      </w:r>
      <w:r w:rsidR="00601952">
        <w:rPr>
          <w:rFonts w:ascii="Times New Roman" w:hAnsi="Times New Roman" w:cs="Times New Roman"/>
          <w:snapToGrid w:val="0"/>
          <w:kern w:val="2"/>
          <w:lang w:eastAsia="zh-TW"/>
        </w:rPr>
        <w:t xml:space="preserve">Faculty members shall notify the University when they </w:t>
      </w:r>
      <w:r w:rsidR="00140CD1">
        <w:rPr>
          <w:rFonts w:ascii="Times New Roman" w:hAnsi="Times New Roman" w:cs="Times New Roman"/>
          <w:snapToGrid w:val="0"/>
          <w:kern w:val="2"/>
          <w:lang w:eastAsia="zh-TW"/>
        </w:rPr>
        <w:t>receive approval from</w:t>
      </w:r>
      <w:r w:rsidR="00601952">
        <w:rPr>
          <w:rFonts w:ascii="Times New Roman" w:hAnsi="Times New Roman" w:cs="Times New Roman"/>
          <w:snapToGrid w:val="0"/>
          <w:kern w:val="2"/>
          <w:lang w:eastAsia="zh-TW"/>
        </w:rPr>
        <w:t xml:space="preserve"> the target </w:t>
      </w:r>
      <w:r w:rsidR="00CC088B">
        <w:rPr>
          <w:rFonts w:ascii="Times New Roman" w:hAnsi="Times New Roman" w:cs="Times New Roman"/>
          <w:snapToGrid w:val="0"/>
          <w:kern w:val="2"/>
          <w:lang w:eastAsia="zh-TW"/>
        </w:rPr>
        <w:t>agency/institution, school, legal person, enterprise, or organization to hold a part-time engagement.</w:t>
      </w:r>
    </w:p>
    <w:p w14:paraId="76D65717" w14:textId="2EC12F63" w:rsidR="00C7440E" w:rsidRPr="00A451EE" w:rsidRDefault="00C7440E" w:rsidP="00FC0912">
      <w:pPr>
        <w:pStyle w:val="a3"/>
        <w:spacing w:before="89"/>
        <w:ind w:left="1418" w:right="-6" w:hanging="28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2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.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</w:r>
      <w:r w:rsidR="00126A40">
        <w:rPr>
          <w:rFonts w:ascii="Times New Roman" w:hAnsi="Times New Roman" w:cs="Times New Roman"/>
          <w:snapToGrid w:val="0"/>
          <w:kern w:val="2"/>
          <w:lang w:eastAsia="zh-TW"/>
        </w:rPr>
        <w:t xml:space="preserve">For secondment to </w:t>
      </w:r>
      <w:r w:rsidR="00FB2ABE">
        <w:rPr>
          <w:rFonts w:ascii="Times New Roman" w:hAnsi="Times New Roman" w:cs="Times New Roman"/>
          <w:snapToGrid w:val="0"/>
          <w:kern w:val="2"/>
          <w:lang w:eastAsia="zh-TW"/>
        </w:rPr>
        <w:t xml:space="preserve">a for-profit enterprise or organization </w:t>
      </w:r>
      <w:r w:rsidR="00140CD1">
        <w:rPr>
          <w:rFonts w:ascii="Times New Roman" w:hAnsi="Times New Roman" w:cs="Times New Roman"/>
          <w:snapToGrid w:val="0"/>
          <w:kern w:val="2"/>
          <w:lang w:eastAsia="zh-TW"/>
        </w:rPr>
        <w:t xml:space="preserve">of </w:t>
      </w:r>
      <w:r w:rsidR="00FB2ABE">
        <w:rPr>
          <w:rFonts w:ascii="Times New Roman" w:hAnsi="Times New Roman" w:cs="Times New Roman"/>
          <w:snapToGrid w:val="0"/>
          <w:kern w:val="2"/>
          <w:lang w:eastAsia="zh-TW"/>
        </w:rPr>
        <w:t xml:space="preserve">longer than six months, the target enterprise/organization shall sign an agreement with the University to establish a </w:t>
      </w:r>
      <w:r w:rsidR="00285021">
        <w:rPr>
          <w:rFonts w:ascii="Times New Roman" w:hAnsi="Times New Roman" w:cs="Times New Roman"/>
          <w:snapToGrid w:val="0"/>
          <w:kern w:val="2"/>
          <w:lang w:eastAsia="zh-TW"/>
        </w:rPr>
        <w:t>reimbursement</w:t>
      </w:r>
      <w:r w:rsidR="00FB2ABE">
        <w:rPr>
          <w:rFonts w:ascii="Times New Roman" w:hAnsi="Times New Roman" w:cs="Times New Roman"/>
          <w:snapToGrid w:val="0"/>
          <w:kern w:val="2"/>
          <w:lang w:eastAsia="zh-TW"/>
        </w:rPr>
        <w:t xml:space="preserve"> system in accordance with Article 6 herein.</w:t>
      </w:r>
    </w:p>
    <w:p w14:paraId="17D7F702" w14:textId="77777777" w:rsidR="00C7440E" w:rsidRDefault="00C7440E" w:rsidP="00FC0912">
      <w:pPr>
        <w:pStyle w:val="a3"/>
        <w:spacing w:before="91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rticle 12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  <w:t xml:space="preserve">Matters unaddressed herein shall be subject to the Ministry of Education’s </w:t>
      </w:r>
      <w:r w:rsidRPr="008179BD">
        <w:rPr>
          <w:rFonts w:ascii="Times New Roman" w:hAnsi="Times New Roman" w:cs="Times New Roman"/>
          <w:i/>
          <w:iCs/>
          <w:snapToGrid w:val="0"/>
          <w:kern w:val="2"/>
          <w:lang w:eastAsia="zh-TW"/>
        </w:rPr>
        <w:t>Regulations Governing Employment of Teachers as Adjunct Administrative Personnel in Educational Institutions at All Levels</w:t>
      </w: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 xml:space="preserve"> 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and other applicable regulations.</w:t>
      </w:r>
    </w:p>
    <w:p w14:paraId="44173BE4" w14:textId="5C227FBD" w:rsidR="008F019D" w:rsidRPr="008F019D" w:rsidRDefault="00C7440E" w:rsidP="008F019D">
      <w:pPr>
        <w:pStyle w:val="a3"/>
        <w:spacing w:before="91"/>
        <w:ind w:left="1134" w:right="-6" w:hanging="1134"/>
        <w:jc w:val="both"/>
        <w:rPr>
          <w:rFonts w:ascii="Times New Roman" w:hAnsi="Times New Roman" w:cs="Times New Roman"/>
          <w:snapToGrid w:val="0"/>
          <w:kern w:val="2"/>
          <w:lang w:eastAsia="zh-TW"/>
        </w:rPr>
      </w:pPr>
      <w:r>
        <w:rPr>
          <w:rFonts w:ascii="Times New Roman" w:hAnsi="Times New Roman" w:cs="Times New Roman" w:hint="eastAsia"/>
          <w:snapToGrid w:val="0"/>
          <w:kern w:val="2"/>
          <w:lang w:eastAsia="zh-TW"/>
        </w:rPr>
        <w:t>A</w:t>
      </w:r>
      <w:r>
        <w:rPr>
          <w:rFonts w:ascii="Times New Roman" w:hAnsi="Times New Roman" w:cs="Times New Roman"/>
          <w:snapToGrid w:val="0"/>
          <w:kern w:val="2"/>
          <w:lang w:eastAsia="zh-TW"/>
        </w:rPr>
        <w:t>rticle 13</w:t>
      </w:r>
      <w:r>
        <w:rPr>
          <w:rFonts w:ascii="Times New Roman" w:hAnsi="Times New Roman" w:cs="Times New Roman"/>
          <w:snapToGrid w:val="0"/>
          <w:kern w:val="2"/>
          <w:lang w:eastAsia="zh-TW"/>
        </w:rPr>
        <w:tab/>
        <w:t>These guidelines and any amendments made hereto shall be implemented upon passage by the University Council meeting.</w:t>
      </w:r>
    </w:p>
    <w:sectPr w:rsidR="008F019D" w:rsidRPr="008F019D">
      <w:pgSz w:w="11910" w:h="16840"/>
      <w:pgMar w:top="1360" w:right="126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CA43" w14:textId="77777777" w:rsidR="00480BE9" w:rsidRDefault="00480BE9" w:rsidP="00985657">
      <w:r>
        <w:separator/>
      </w:r>
    </w:p>
  </w:endnote>
  <w:endnote w:type="continuationSeparator" w:id="0">
    <w:p w14:paraId="68FDCC53" w14:textId="77777777" w:rsidR="00480BE9" w:rsidRDefault="00480BE9" w:rsidP="00985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Microsoft YaHei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B02F9" w14:textId="77777777" w:rsidR="00480BE9" w:rsidRDefault="00480BE9" w:rsidP="00985657">
      <w:r>
        <w:separator/>
      </w:r>
    </w:p>
  </w:footnote>
  <w:footnote w:type="continuationSeparator" w:id="0">
    <w:p w14:paraId="3DF3B649" w14:textId="77777777" w:rsidR="00480BE9" w:rsidRDefault="00480BE9" w:rsidP="009856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EA8"/>
    <w:rsid w:val="00016DAA"/>
    <w:rsid w:val="00027CF9"/>
    <w:rsid w:val="00052F21"/>
    <w:rsid w:val="00053C7B"/>
    <w:rsid w:val="000730E6"/>
    <w:rsid w:val="0008786B"/>
    <w:rsid w:val="00093768"/>
    <w:rsid w:val="000B0463"/>
    <w:rsid w:val="000B2AD9"/>
    <w:rsid w:val="000B6712"/>
    <w:rsid w:val="000F393A"/>
    <w:rsid w:val="00122FF7"/>
    <w:rsid w:val="00126A40"/>
    <w:rsid w:val="001346B2"/>
    <w:rsid w:val="00140CD1"/>
    <w:rsid w:val="00143989"/>
    <w:rsid w:val="001458C6"/>
    <w:rsid w:val="001470F0"/>
    <w:rsid w:val="0019400B"/>
    <w:rsid w:val="001976CB"/>
    <w:rsid w:val="001A6F6B"/>
    <w:rsid w:val="001B0303"/>
    <w:rsid w:val="001E7851"/>
    <w:rsid w:val="0024273B"/>
    <w:rsid w:val="00244206"/>
    <w:rsid w:val="00267CC6"/>
    <w:rsid w:val="002809C9"/>
    <w:rsid w:val="00280AEF"/>
    <w:rsid w:val="00285021"/>
    <w:rsid w:val="00293FCE"/>
    <w:rsid w:val="002958C4"/>
    <w:rsid w:val="002A2FA8"/>
    <w:rsid w:val="002A7763"/>
    <w:rsid w:val="00303883"/>
    <w:rsid w:val="00324893"/>
    <w:rsid w:val="00324E24"/>
    <w:rsid w:val="003314C1"/>
    <w:rsid w:val="003503AC"/>
    <w:rsid w:val="00351E3D"/>
    <w:rsid w:val="003671CF"/>
    <w:rsid w:val="00375592"/>
    <w:rsid w:val="00385287"/>
    <w:rsid w:val="00390299"/>
    <w:rsid w:val="003A1F0A"/>
    <w:rsid w:val="003E7FDB"/>
    <w:rsid w:val="003F19D4"/>
    <w:rsid w:val="00402800"/>
    <w:rsid w:val="00434C49"/>
    <w:rsid w:val="00447859"/>
    <w:rsid w:val="00462EFF"/>
    <w:rsid w:val="00480BE9"/>
    <w:rsid w:val="00486CF6"/>
    <w:rsid w:val="00494948"/>
    <w:rsid w:val="004D328F"/>
    <w:rsid w:val="004D618F"/>
    <w:rsid w:val="004F2C27"/>
    <w:rsid w:val="004F7291"/>
    <w:rsid w:val="0052726E"/>
    <w:rsid w:val="00550849"/>
    <w:rsid w:val="005701D7"/>
    <w:rsid w:val="00596F8F"/>
    <w:rsid w:val="005A684C"/>
    <w:rsid w:val="005F0D23"/>
    <w:rsid w:val="00601952"/>
    <w:rsid w:val="006102C8"/>
    <w:rsid w:val="00646B48"/>
    <w:rsid w:val="00651D14"/>
    <w:rsid w:val="00662871"/>
    <w:rsid w:val="00673E71"/>
    <w:rsid w:val="00680A78"/>
    <w:rsid w:val="006863C1"/>
    <w:rsid w:val="006A59DF"/>
    <w:rsid w:val="006C428A"/>
    <w:rsid w:val="006D1AAA"/>
    <w:rsid w:val="006D238E"/>
    <w:rsid w:val="006D30F0"/>
    <w:rsid w:val="006D7FBA"/>
    <w:rsid w:val="006E21A3"/>
    <w:rsid w:val="00703EFD"/>
    <w:rsid w:val="00706C8C"/>
    <w:rsid w:val="00715751"/>
    <w:rsid w:val="00727F77"/>
    <w:rsid w:val="00744F1C"/>
    <w:rsid w:val="0076070C"/>
    <w:rsid w:val="00765257"/>
    <w:rsid w:val="00766858"/>
    <w:rsid w:val="00771847"/>
    <w:rsid w:val="007903F6"/>
    <w:rsid w:val="00790848"/>
    <w:rsid w:val="007A5BC2"/>
    <w:rsid w:val="007B3AF3"/>
    <w:rsid w:val="00803400"/>
    <w:rsid w:val="00803B03"/>
    <w:rsid w:val="008179BD"/>
    <w:rsid w:val="008261F3"/>
    <w:rsid w:val="008646F3"/>
    <w:rsid w:val="00876111"/>
    <w:rsid w:val="00876777"/>
    <w:rsid w:val="00891262"/>
    <w:rsid w:val="008A411A"/>
    <w:rsid w:val="008C09EF"/>
    <w:rsid w:val="008C2B10"/>
    <w:rsid w:val="008C6EB9"/>
    <w:rsid w:val="008F019D"/>
    <w:rsid w:val="00905805"/>
    <w:rsid w:val="00906A5E"/>
    <w:rsid w:val="00907264"/>
    <w:rsid w:val="00930067"/>
    <w:rsid w:val="00930D46"/>
    <w:rsid w:val="0096723C"/>
    <w:rsid w:val="009806A6"/>
    <w:rsid w:val="00985657"/>
    <w:rsid w:val="009A5ABF"/>
    <w:rsid w:val="009B615D"/>
    <w:rsid w:val="009D0A0C"/>
    <w:rsid w:val="009D75BE"/>
    <w:rsid w:val="009E5C67"/>
    <w:rsid w:val="00A00C27"/>
    <w:rsid w:val="00A043CE"/>
    <w:rsid w:val="00A04B65"/>
    <w:rsid w:val="00A07881"/>
    <w:rsid w:val="00A210BA"/>
    <w:rsid w:val="00A30481"/>
    <w:rsid w:val="00A451EE"/>
    <w:rsid w:val="00A50266"/>
    <w:rsid w:val="00A51D7A"/>
    <w:rsid w:val="00A55514"/>
    <w:rsid w:val="00A55AA5"/>
    <w:rsid w:val="00A64FB9"/>
    <w:rsid w:val="00A70009"/>
    <w:rsid w:val="00A94826"/>
    <w:rsid w:val="00AB5020"/>
    <w:rsid w:val="00AC6C1B"/>
    <w:rsid w:val="00AD14E6"/>
    <w:rsid w:val="00AD3650"/>
    <w:rsid w:val="00AD5D52"/>
    <w:rsid w:val="00B02FAE"/>
    <w:rsid w:val="00B03EA8"/>
    <w:rsid w:val="00B10E10"/>
    <w:rsid w:val="00B1178E"/>
    <w:rsid w:val="00B1577A"/>
    <w:rsid w:val="00B35541"/>
    <w:rsid w:val="00B444DD"/>
    <w:rsid w:val="00B4596C"/>
    <w:rsid w:val="00B54C70"/>
    <w:rsid w:val="00B5536E"/>
    <w:rsid w:val="00B91F4D"/>
    <w:rsid w:val="00B9455A"/>
    <w:rsid w:val="00B956E0"/>
    <w:rsid w:val="00BA17D6"/>
    <w:rsid w:val="00BB3BE9"/>
    <w:rsid w:val="00BC48DB"/>
    <w:rsid w:val="00BC5A6E"/>
    <w:rsid w:val="00BE60DA"/>
    <w:rsid w:val="00BF181D"/>
    <w:rsid w:val="00BF4F7B"/>
    <w:rsid w:val="00C007FA"/>
    <w:rsid w:val="00C228A5"/>
    <w:rsid w:val="00C23983"/>
    <w:rsid w:val="00C32527"/>
    <w:rsid w:val="00C64566"/>
    <w:rsid w:val="00C742EF"/>
    <w:rsid w:val="00C7440E"/>
    <w:rsid w:val="00C80B0B"/>
    <w:rsid w:val="00C917B0"/>
    <w:rsid w:val="00CB010F"/>
    <w:rsid w:val="00CC088B"/>
    <w:rsid w:val="00CC4376"/>
    <w:rsid w:val="00CC6F4D"/>
    <w:rsid w:val="00CD1273"/>
    <w:rsid w:val="00CD50B1"/>
    <w:rsid w:val="00CD5DF4"/>
    <w:rsid w:val="00CE51EF"/>
    <w:rsid w:val="00CF241B"/>
    <w:rsid w:val="00CF3A7F"/>
    <w:rsid w:val="00D0619F"/>
    <w:rsid w:val="00D1375C"/>
    <w:rsid w:val="00D20F47"/>
    <w:rsid w:val="00D32312"/>
    <w:rsid w:val="00D34530"/>
    <w:rsid w:val="00D50648"/>
    <w:rsid w:val="00D51573"/>
    <w:rsid w:val="00D51C6E"/>
    <w:rsid w:val="00D754C9"/>
    <w:rsid w:val="00D91F7F"/>
    <w:rsid w:val="00D97163"/>
    <w:rsid w:val="00DB4665"/>
    <w:rsid w:val="00DD7B5E"/>
    <w:rsid w:val="00DE6FDE"/>
    <w:rsid w:val="00DF32C4"/>
    <w:rsid w:val="00E029D4"/>
    <w:rsid w:val="00E0463C"/>
    <w:rsid w:val="00E15302"/>
    <w:rsid w:val="00E46A99"/>
    <w:rsid w:val="00E54295"/>
    <w:rsid w:val="00E6180B"/>
    <w:rsid w:val="00E65A71"/>
    <w:rsid w:val="00E713D2"/>
    <w:rsid w:val="00E9071A"/>
    <w:rsid w:val="00EA4E98"/>
    <w:rsid w:val="00EF45A6"/>
    <w:rsid w:val="00F134F9"/>
    <w:rsid w:val="00F151A4"/>
    <w:rsid w:val="00F2775C"/>
    <w:rsid w:val="00F3183C"/>
    <w:rsid w:val="00F45553"/>
    <w:rsid w:val="00F641C9"/>
    <w:rsid w:val="00F67C1F"/>
    <w:rsid w:val="00F716EA"/>
    <w:rsid w:val="00F8586D"/>
    <w:rsid w:val="00F90E76"/>
    <w:rsid w:val="00F94F84"/>
    <w:rsid w:val="00FA214D"/>
    <w:rsid w:val="00FA4387"/>
    <w:rsid w:val="00FB217C"/>
    <w:rsid w:val="00FB2ABE"/>
    <w:rsid w:val="00FC0912"/>
    <w:rsid w:val="00FC6BD4"/>
    <w:rsid w:val="00FD0B51"/>
    <w:rsid w:val="00FE0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A22288"/>
  <w15:docId w15:val="{E78F99CD-AECB-F04F-8AE9-AD32D88F3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65"/>
      <w:ind w:left="598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Revision"/>
    <w:hidden/>
    <w:uiPriority w:val="99"/>
    <w:semiHidden/>
    <w:rsid w:val="001458C6"/>
    <w:pPr>
      <w:widowControl/>
      <w:autoSpaceDE/>
      <w:autoSpaceDN/>
    </w:pPr>
    <w:rPr>
      <w:rFonts w:ascii="標楷體" w:eastAsia="標楷體" w:hAnsi="標楷體" w:cs="標楷體"/>
    </w:rPr>
  </w:style>
  <w:style w:type="character" w:styleId="a6">
    <w:name w:val="annotation reference"/>
    <w:basedOn w:val="a0"/>
    <w:uiPriority w:val="99"/>
    <w:semiHidden/>
    <w:unhideWhenUsed/>
    <w:rsid w:val="00280AEF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280AEF"/>
    <w:rPr>
      <w:sz w:val="20"/>
      <w:szCs w:val="20"/>
    </w:rPr>
  </w:style>
  <w:style w:type="character" w:customStyle="1" w:styleId="a8">
    <w:name w:val="註解文字 字元"/>
    <w:basedOn w:val="a0"/>
    <w:link w:val="a7"/>
    <w:uiPriority w:val="99"/>
    <w:rsid w:val="00280AEF"/>
    <w:rPr>
      <w:rFonts w:ascii="標楷體" w:eastAsia="標楷體" w:hAnsi="標楷體" w:cs="標楷體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80AEF"/>
    <w:rPr>
      <w:b/>
      <w:bCs/>
    </w:rPr>
  </w:style>
  <w:style w:type="character" w:customStyle="1" w:styleId="aa">
    <w:name w:val="註解主旨 字元"/>
    <w:basedOn w:val="a8"/>
    <w:link w:val="a9"/>
    <w:uiPriority w:val="99"/>
    <w:semiHidden/>
    <w:rsid w:val="00280AEF"/>
    <w:rPr>
      <w:rFonts w:ascii="標楷體" w:eastAsia="標楷體" w:hAnsi="標楷體" w:cs="標楷體"/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985657"/>
    <w:pPr>
      <w:tabs>
        <w:tab w:val="center" w:pos="4680"/>
        <w:tab w:val="right" w:pos="9360"/>
      </w:tabs>
    </w:pPr>
  </w:style>
  <w:style w:type="character" w:customStyle="1" w:styleId="ac">
    <w:name w:val="頁首 字元"/>
    <w:basedOn w:val="a0"/>
    <w:link w:val="ab"/>
    <w:uiPriority w:val="99"/>
    <w:rsid w:val="00985657"/>
    <w:rPr>
      <w:rFonts w:ascii="標楷體" w:eastAsia="標楷體" w:hAnsi="標楷體" w:cs="標楷體"/>
    </w:rPr>
  </w:style>
  <w:style w:type="paragraph" w:styleId="ad">
    <w:name w:val="footer"/>
    <w:basedOn w:val="a"/>
    <w:link w:val="ae"/>
    <w:uiPriority w:val="99"/>
    <w:unhideWhenUsed/>
    <w:rsid w:val="00985657"/>
    <w:pPr>
      <w:tabs>
        <w:tab w:val="center" w:pos="4680"/>
        <w:tab w:val="right" w:pos="9360"/>
      </w:tabs>
    </w:pPr>
  </w:style>
  <w:style w:type="character" w:customStyle="1" w:styleId="ae">
    <w:name w:val="頁尾 字元"/>
    <w:basedOn w:val="a0"/>
    <w:link w:val="ad"/>
    <w:uiPriority w:val="99"/>
    <w:rsid w:val="00985657"/>
    <w:rPr>
      <w:rFonts w:ascii="標楷體" w:eastAsia="標楷體" w:hAnsi="標楷體" w:cs="標楷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2127</Words>
  <Characters>12126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Lily</dc:creator>
  <cp:lastModifiedBy>立言翻譯</cp:lastModifiedBy>
  <cp:revision>3</cp:revision>
  <dcterms:created xsi:type="dcterms:W3CDTF">2023-12-12T02:47:00Z</dcterms:created>
  <dcterms:modified xsi:type="dcterms:W3CDTF">2023-12-12T03:03:00Z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2023-02-22T00:00:00Z</vt:filetime>
  </property>
  <property fmtid="{D5CDD505-2E9C-101B-9397-08002B2CF9AE}" pid="3" name="Creator">
    <vt:lpwstr>PDFium</vt:lpwstr>
  </property>
  <property fmtid="{D5CDD505-2E9C-101B-9397-08002B2CF9AE}" pid="4" name="LastSaved">
    <vt:filetime>2023-02-22T00:00:00Z</vt:filetime>
  </property>
</Properties>
</file>